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842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84200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752"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Clifford Jason Michael</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80"/>
        <w:spacing w:after="0" w:line="348" w:lineRule="auto"/>
        <w:rPr>
          <w:sz w:val="20"/>
          <w:szCs w:val="20"/>
          <w:color w:val="auto"/>
        </w:rPr>
      </w:pPr>
      <w:r>
        <w:rPr>
          <w:rFonts w:ascii="Times New Roman" w:cs="Times New Roman" w:eastAsia="Times New Roman" w:hAnsi="Times New Roman"/>
          <w:sz w:val="17"/>
          <w:szCs w:val="17"/>
          <w:color w:val="0000FF"/>
        </w:rPr>
        <w:t>C/O SOLSTICE ADVANCED MATERIALS INC. 115 TABOR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MORRIS</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07950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PLAINS</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Solstice Advanced Materials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SOLS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640" w:type="dxa"/>
            <w:vAlign w:val="bottom"/>
            <w:tcBorders>
              <w:top w:val="single" w:sz="8" w:color="0000EE"/>
            </w:tcBorders>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38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4"/>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00" w:type="dxa"/>
            <w:vAlign w:val="bottom"/>
          </w:tcPr>
          <w:p>
            <w:pPr>
              <w:spacing w:after="0"/>
              <w:rPr>
                <w:sz w:val="7"/>
                <w:szCs w:val="7"/>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SVP and Chief HR Officer</w:t>
            </w:r>
          </w:p>
        </w:tc>
        <w:tc>
          <w:tcPr>
            <w:tcW w:w="0" w:type="dxa"/>
            <w:vAlign w:val="bottom"/>
          </w:tcPr>
          <w:p>
            <w:pPr>
              <w:spacing w:after="0"/>
              <w:rPr>
                <w:sz w:val="1"/>
                <w:szCs w:val="1"/>
                <w:color w:val="auto"/>
              </w:rPr>
            </w:pPr>
          </w:p>
        </w:tc>
      </w:tr>
      <w:tr>
        <w:trPr>
          <w:trHeight w:val="128"/>
        </w:trPr>
        <w:tc>
          <w:tcPr>
            <w:tcW w:w="2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06/10/2026</w:t>
            </w: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840" w:type="dxa"/>
            <w:vAlign w:val="bottom"/>
            <w:gridSpan w:val="3"/>
            <w:vMerge w:val="continue"/>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503" w:lineRule="exact"/>
        <w:rPr>
          <w:sz w:val="24"/>
          <w:szCs w:val="24"/>
          <w:color w:val="auto"/>
        </w:rPr>
      </w:pPr>
    </w:p>
    <w:p>
      <w:pPr>
        <w:sectPr>
          <w:pgSz w:w="11900" w:h="16838" w:orient="portrait"/>
          <w:cols w:equalWidth="0" w:num="2">
            <w:col w:w="3760" w:space="80"/>
            <w:col w:w="7240"/>
          </w:cols>
          <w:pgMar w:left="460" w:top="216" w:right="359" w:bottom="75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7,764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61"/>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61"/>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w w:val="93"/>
              </w:rPr>
              <w:t>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06/10/2026</w:t>
            </w: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restart"/>
          </w:tcPr>
          <w:p>
            <w:pPr>
              <w:jc w:val="center"/>
              <w:ind w:right="340"/>
              <w:spacing w:after="0" w:line="144" w:lineRule="exact"/>
              <w:rPr>
                <w:sz w:val="20"/>
                <w:szCs w:val="20"/>
                <w:color w:val="auto"/>
              </w:rPr>
            </w:pPr>
            <w:r>
              <w:rPr>
                <w:rFonts w:ascii="Times New Roman" w:cs="Times New Roman" w:eastAsia="Times New Roman" w:hAnsi="Times New Roman"/>
                <w:sz w:val="13"/>
                <w:szCs w:val="13"/>
                <w:color w:val="0000FF"/>
                <w:w w:val="91"/>
              </w:rPr>
              <w:t>4</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jc w:val="center"/>
              <w:ind w:right="41"/>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60"/>
              <w:spacing w:after="0" w:line="144" w:lineRule="exact"/>
              <w:rPr>
                <w:sz w:val="20"/>
                <w:szCs w:val="20"/>
                <w:color w:val="auto"/>
              </w:rPr>
            </w:pPr>
            <w:r>
              <w:rPr>
                <w:rFonts w:ascii="Times New Roman" w:cs="Times New Roman" w:eastAsia="Times New Roman" w:hAnsi="Times New Roman"/>
                <w:sz w:val="13"/>
                <w:szCs w:val="13"/>
                <w:color w:val="0000FF"/>
              </w:rPr>
              <w:t>4,634</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06/10/2026</w:t>
            </w: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restart"/>
          </w:tcPr>
          <w:p>
            <w:pPr>
              <w:jc w:val="center"/>
              <w:ind w:right="340"/>
              <w:spacing w:after="0" w:line="144" w:lineRule="exact"/>
              <w:rPr>
                <w:sz w:val="20"/>
                <w:szCs w:val="20"/>
                <w:color w:val="auto"/>
              </w:rPr>
            </w:pPr>
            <w:r>
              <w:rPr>
                <w:rFonts w:ascii="Times New Roman" w:cs="Times New Roman" w:eastAsia="Times New Roman" w:hAnsi="Times New Roman"/>
                <w:sz w:val="13"/>
                <w:szCs w:val="13"/>
                <w:color w:val="0000FF"/>
              </w:rPr>
              <w:t>14</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jc w:val="center"/>
              <w:ind w:right="41"/>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80"/>
              <w:spacing w:after="0" w:line="144" w:lineRule="exact"/>
              <w:rPr>
                <w:sz w:val="20"/>
                <w:szCs w:val="20"/>
                <w:color w:val="auto"/>
              </w:rPr>
            </w:pPr>
            <w:r>
              <w:rPr>
                <w:rFonts w:ascii="Times New Roman" w:cs="Times New Roman" w:eastAsia="Times New Roman" w:hAnsi="Times New Roman"/>
                <w:sz w:val="13"/>
                <w:szCs w:val="13"/>
                <w:color w:val="0000FF"/>
              </w:rPr>
              <w:t>14,822</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06/10/2026</w:t>
            </w: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restart"/>
          </w:tcPr>
          <w:p>
            <w:pPr>
              <w:jc w:val="center"/>
              <w:ind w:right="340"/>
              <w:spacing w:after="0" w:line="144" w:lineRule="exact"/>
              <w:rPr>
                <w:sz w:val="20"/>
                <w:szCs w:val="20"/>
                <w:color w:val="auto"/>
              </w:rPr>
            </w:pPr>
            <w:r>
              <w:rPr>
                <w:rFonts w:ascii="Times New Roman" w:cs="Times New Roman" w:eastAsia="Times New Roman" w:hAnsi="Times New Roman"/>
                <w:sz w:val="13"/>
                <w:szCs w:val="13"/>
                <w:color w:val="0000FF"/>
              </w:rPr>
              <w:t>27</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jc w:val="center"/>
              <w:ind w:right="41"/>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80"/>
              <w:spacing w:after="0" w:line="144" w:lineRule="exact"/>
              <w:rPr>
                <w:sz w:val="20"/>
                <w:szCs w:val="20"/>
                <w:color w:val="auto"/>
              </w:rPr>
            </w:pPr>
            <w:r>
              <w:rPr>
                <w:rFonts w:ascii="Times New Roman" w:cs="Times New Roman" w:eastAsia="Times New Roman" w:hAnsi="Times New Roman"/>
                <w:sz w:val="13"/>
                <w:szCs w:val="13"/>
                <w:color w:val="0000FF"/>
              </w:rPr>
              <w:t>17,447</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-2825115</wp:posOffset>
            </wp:positionV>
            <wp:extent cx="29210" cy="2830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301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Solstice Advanced Materials Inc. (the "Issuer") common stock. Fractional amounts have been rounded to the nearest whole number.</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in connection with the Issuer's dividend that accrue to the reporting person in RSUs that vest at the same times as the underlying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33% on each of February 24, 2027 and February 24, 2028, and 34% on February 24, 2029, subject to continued employment.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equal installments on each of October 30, 2028 and October 30, 2029, subject to continued employment.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11,590 on June 2, 2026, 11,589 on June 2, 2027 and 5,795 on June 2, 2028 (in each case, not including dividend equivalent rights), subject to continued employment.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Shah for Jason M.</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06/12/2026</w:t>
            </w:r>
          </w:p>
        </w:tc>
        <w:tc>
          <w:tcPr>
            <w:tcW w:w="0" w:type="dxa"/>
            <w:vAlign w:val="bottom"/>
          </w:tcPr>
          <w:p>
            <w:pPr>
              <w:spacing w:after="0"/>
              <w:rPr>
                <w:sz w:val="1"/>
                <w:szCs w:val="1"/>
                <w:color w:val="auto"/>
              </w:rPr>
            </w:pPr>
          </w:p>
        </w:tc>
      </w:tr>
      <w:tr>
        <w:trPr>
          <w:trHeight w:val="84"/>
        </w:trPr>
        <w:tc>
          <w:tcPr>
            <w:tcW w:w="1700" w:type="dxa"/>
            <w:vAlign w:val="bottom"/>
            <w:tcBorders>
              <w:top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Clifford</w:t>
            </w:r>
          </w:p>
        </w:tc>
        <w:tc>
          <w:tcPr>
            <w:tcW w:w="3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700" w:type="dxa"/>
            <w:vAlign w:val="bottom"/>
            <w:tcBorders>
              <w:top w:val="single" w:sz="8" w:color="auto"/>
            </w:tcBorders>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5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9079" TargetMode="External"/><Relationship Id="rId14" Type="http://schemas.openxmlformats.org/officeDocument/2006/relationships/hyperlink" Target="http://www.sec.gov/cgi-bin/browse-edgar?action=getcompany&amp;CIK=0002064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2026-06-12T16:18:16Z</dcterms:created>
  <dcterms:modified xsi:type="dcterms:W3CDTF">2026-06-12T16:18:16Z</dcterms:modified>
</cp:coreProperties>
</file>