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1432.xml.htm"/>
      <w:bookmarkStart w:id="1" w:name="kswkform4_178942143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Dormo Jeffrey Harrison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SOLSTICE ADVANCED MATERIALS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 TABOR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 PLAINS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07950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Solstice Advanced Materials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Ref. and App. Solutions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5,285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0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0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19,786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3,414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5,448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3,093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10,216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7,137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02/10/2032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2,794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2,794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46.03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02/22/2033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4,812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4,812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46.79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02/28/2034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12,858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12,858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03/02/2035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14,825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14,825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Solstice Advanced Materials Inc. (the "Issuer") common stock. Fractional amounts have been rounded to the nearest whole number.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dividend equivalent rights in connection with the Issuer's dividend that accrue to the reporting person in RSUs that vest at the same times as the underlying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RSUs will vest in equal installments on each of October 30, 2028 and October 30, 2029,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RSUs will vest on July 29, 2027,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RSUs will vest on March 1, 2027,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RSUs vest in three equal installments on each of May 1, 2026, May 1, 2027 and May 1, 2028,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RSUs will vest on March 3, 2028,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RSUs will vest in equal installments on each of March 17, 2027 and March 17, 2028,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RSUs will vest 33% on each of February 24, 2027 and February 24, 2028, and 34% on February 24, 2029, subject to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Options are fully vested and exercisable.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Options vest and become exercisable in equal installments on each of February 23, 2026 and February 23,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12. Options vest and become exercisable in three equal installments on each of March 1, 2026, March 1, 2027 and March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13. Options vest and become exercisable in four equal installments on each of March 3, 2026, March 3, 2027, March 3, 2028 and March 3,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Jay Shah for Jeffrey H. Dormo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1730" TargetMode="External"/><Relationship Id="rId5" Type="http://schemas.openxmlformats.org/officeDocument/2006/relationships/hyperlink" Target="http://www.sec.gov/cgi-bin/browse-edgar?action=getcompany&amp;CIK=00020649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998</Words>
  <Characters>5113</Characters>
  <CharactersWithSpaces>5919</CharactersWithSpaces>
  <Paragraphs>220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