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16103-425_solstice.htm"/>
      <w:bookmarkStart w:id="1" w:name="ksea029716103425_solstice"/>
      <w:bookmarkEnd w:id="0"/>
      <w:bookmarkEnd w:id="1"/>
      <w:r>
        <w:rPr>
          <w:rFonts w:ascii="Times New Roman;Times;Serif" w:hAnsi="Times New Roman;Times;Serif"/>
          <w:b/>
          <w:i w:val="false"/>
          <w:caps w:val="false"/>
          <w:smallCaps w:val="false"/>
          <w:sz w:val="20"/>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following communications relating to the proposed transaction between Solstice Advanced Materials Inc. (“Solstice”) and Element Solutions Inc (“Element Solutions”) were provided to customers of Solstice.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Solstice to Acquire Element Solutions, Creating a Stronger Advanced Materials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[Customer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announced that we have entered into a definitive agreement to acquire Element Solutions, a leading global specialty chemicals technology company with strong positions in electronics and select industrial and specialty applications. This is a major milestone for Solstice and an important step in our strategy to build a world-class, industry-leading advanced materials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our companies will bring together highly complementary capabilities across electronics, thermal management, nuclear energy, refrigerant application solutions and specialty materials, strengthening our ability to support our customers as their materials challenges become even more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 want to be clear that there is no immediate change to how we work with you. Your Solstice contacts remain the same, and we will continue to serve you under our current business terms, processes and service expectations. </w:t>
      </w:r>
      <w:r>
        <w:rPr>
          <w:rFonts w:ascii="Times New Roman;Times;Serif" w:hAnsi="Times New Roman;Times;Serif"/>
          <w:b w:val="false"/>
          <w:i w:val="false"/>
          <w:caps w:val="false"/>
          <w:smallCaps w:val="false"/>
          <w:sz w:val="20"/>
        </w:rPr>
        <w:t>The transaction is subject to approval by shareholders of both companies, regulatory approvals and other customary closing conditions, and is expected to close in the first half of 2027. Until then, Solstice and Element will remain separate companies. If you are a current Element customer, please continue to engage with your Element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we receive the necessary approvals and close the transaction, we will look forward to bringing together our two companies and unlocking new opportunities for customers. We believe this combination will strengthen our ability to innovate, invest and deliver broader solutions across critical applications, including semiconductor fabrication, packaging and assembly; chip-level thermal management; refrigerant solutions, including data center cooling; and other high-performance materials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building on our valued partnership with you in the years to come. We will keep you updated as we move through the process. Please do not hesitate to reach out to your usual Solstice contact if you have any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2208</Words>
  <Characters>13235</Characters>
  <CharactersWithSpaces>15446</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