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1581.xml.htm"/>
      <w:bookmarkStart w:id="1" w:name="kswkform4_17894215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Rudick Brian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SOLSTICE ADVANCED MATERIALS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 TABOR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 PLAINS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Solstice Advanced Materials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Gen.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8,953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46.03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11,989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46.79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Solstice Advanced Materials Inc. (the "Issuer") common stock. Fractional amounts have been rounded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rights in connection with the Issuer's dividend that accrue to the reporting person in RSUs that vest at the same times as the underlying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equal installments on each of October 30, 2028 and October 30, 2029,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will vest on March 1, 2027,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will vest on March 3, 2028,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will vest 33% on each of February 24, 2027 and February 24, 2028, and 34% on February 24, 2029,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Options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Options vest and become exercisable in equal installments on each of February 23, 2026 and February 23,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Options vest and become exercisable in three equal installments on each of March 1, 2026, March 1, 2027 and March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Options vest and become exercisable in four equal installments on each of March 3, 2026, March 3, 2027, March 3, 2028 and March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Shah for Brian Rudick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073" TargetMode="External"/><Relationship Id="rId5" Type="http://schemas.openxmlformats.org/officeDocument/2006/relationships/hyperlink" Target="http://www.sec.gov/cgi-bin/browse-edgar?action=getcompany&amp;CIK=0002064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893</Words>
  <Characters>4641</Characters>
  <CharactersWithSpaces>5381</CharactersWithSpaces>
  <Paragraphs>181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