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1695.xml.htm"/>
      <w:bookmarkStart w:id="1" w:name="kswkform4_17894216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Laird Fiona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SOLSTICE ADVANCED MATERIALS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 TABOR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 PLAINS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Solstice Advanced Materials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Solstice Advanced Materials Inc. (the "Issuer") common stock. Fractional amounts have been rounded to the nearest whole number.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rights in connection with the Issuer's dividend that accrue to the reporting person in RSUs that vest at the same time as the underlying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on the earliest of the first anniversary of the grant date and the next annual meeting of shareowners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Shah for Fiona Laird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6220" TargetMode="External"/><Relationship Id="rId5" Type="http://schemas.openxmlformats.org/officeDocument/2006/relationships/hyperlink" Target="http://www.sec.gov/cgi-bin/browse-edgar?action=getcompany&amp;CIK=0002064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3573</Characters>
  <CharactersWithSpaces>4162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