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1656.xml.htm"/>
      <w:bookmarkStart w:id="1" w:name="kswkform4_17894216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Gibbons Peter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rights in connection with the Issuer's dividend that accrue to the reporting person in RSUs that vest at the same time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on the earliest of the first anniversary of the grant date and the next annual meeting of shareowners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Peter D. Gibbons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1386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3602</Characters>
  <CharactersWithSpaces>4195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