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91.xml.htm"/>
      <w:bookmarkStart w:id="1" w:name="kswkform4_17858775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Mawson Simon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Elec &amp; Spec Materials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2,348</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825</w:t>
            </w:r>
            <w:r>
              <w:rPr>
                <w:rFonts w:ascii="Times;serif" w:hAnsi="Times;serif"/>
                <w:color w:val="008000"/>
                <w:position w:val="7"/>
                <w:sz w:val="16"/>
                <w:sz w:val="20"/>
                <w:shd w:fill="FFFFFF" w:val="clear"/>
              </w:rPr>
              <w:t>(3)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59.36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46.79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settlement of fractional shares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for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2,344 on August 1, 2026 and 2,411 on August 1, 2027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on March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on March 3,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will vest 2,239 on March 3, 2027, 2,234 on March 3, 2028 and 2,306 on March 3, 2029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will vest in equal installments on each of March 17, 2027 and March 17,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Options vest and become exercisable in equal installments on each of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Options vest and become exercisable in three equal installments on each of March 1, 2026,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Options vest and become exercisable in four equal installments on each of March 3, 2026, March 3, 2027, March 3, 2028 and March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Simon Mawson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404"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998</Words>
  <Characters>5156</Characters>
  <CharactersWithSpaces>5972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