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404-8ka1425_sols.htm"/>
      <w:bookmarkStart w:id="1" w:name="ksea02974048ka1425_sol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706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 </w:t>
      </w:r>
      <w:bookmarkStart w:id="3" w:name="xdx_90E_edei--DocumentPeriodEndDate_c202"/>
      <w:bookmarkEnd w:id="3"/>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2540"/>
        <w:gridCol w:w="60"/>
        <w:gridCol w:w="2615"/>
        <w:gridCol w:w="60"/>
        <w:gridCol w:w="2195"/>
      </w:tblGrid>
      <w:tr>
        <w:trPr/>
        <w:tc>
          <w:tcPr>
            <w:tcW w:w="2540" w:type="dxa"/>
            <w:tcBorders>
              <w:bottom w:val="single" w:sz="12" w:space="0" w:color="000000"/>
            </w:tcBorders>
            <w:vAlign w:val="center"/>
          </w:tcPr>
          <w:p>
            <w:pPr>
              <w:pStyle w:val="TableContents"/>
              <w:bidi w:val="0"/>
              <w:spacing w:before="0" w:after="283"/>
              <w:jc w:val="center"/>
              <w:rPr/>
            </w:pPr>
            <w:bookmarkStart w:id="5" w:name="xdx_907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pPr>
            <w:bookmarkStart w:id="6" w:name="xdx_906_edei--EntityFileNumber_c20260706"/>
            <w:bookmarkEnd w:id="6"/>
            <w:r>
              <w:rPr/>
              <w:t>001-42812</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pPr>
            <w:bookmarkStart w:id="7" w:name="xdx_909_edei--EntityTaxIdentificationNum"/>
            <w:bookmarkEnd w:id="7"/>
            <w:r>
              <w:rPr/>
              <w:t>33-2919563</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center"/>
              <w:rPr/>
            </w:pPr>
            <w:bookmarkStart w:id="8" w:name="xdx_900_edei--EntityAddressAddressLine1_"/>
            <w:bookmarkEnd w:id="8"/>
            <w:r>
              <w:rPr/>
              <w:t>115 Tabor Road</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755" w:type="dxa"/>
            <w:tcBorders>
              <w:bottom w:val="single" w:sz="12" w:space="0" w:color="000000"/>
            </w:tcBorders>
            <w:tcMar>
              <w:bottom w:w="28" w:type="dxa"/>
            </w:tcMar>
            <w:vAlign w:val="center"/>
          </w:tcPr>
          <w:p>
            <w:pPr>
              <w:pStyle w:val="TableContents"/>
              <w:bidi w:val="0"/>
              <w:spacing w:before="0" w:after="283"/>
              <w:jc w:val="center"/>
              <w:rPr/>
            </w:pPr>
            <w:bookmarkStart w:id="9" w:name="xdx_90D_edei--EntityAddressCityOrTown_c2"/>
            <w:bookmarkEnd w:id="9"/>
            <w:r>
              <w:rPr/>
              <w:t xml:space="preserve">Morris Plains, </w:t>
            </w:r>
            <w:bookmarkStart w:id="10" w:name="xdx_908_edei--EntityAddressStateOrProvin"/>
            <w:bookmarkEnd w:id="10"/>
            <w:r>
              <w:rPr/>
              <w:t>New Jersey</w:t>
            </w:r>
          </w:p>
        </w:tc>
        <w:tc>
          <w:tcPr>
            <w:tcW w:w="6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pPr>
            <w:bookmarkStart w:id="11" w:name="xdx_90D_edei--EntityAddressPostalZipCode"/>
            <w:bookmarkEnd w:id="11"/>
            <w:r>
              <w:rPr/>
              <w:t>07950</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7_edei--CityAreaCode_c20260706__20"/>
      <w:bookmarkEnd w:id="12"/>
      <w:r>
        <w:rPr>
          <w:rFonts w:ascii="Times New Roman;Times;Serif" w:hAnsi="Times New Roman;Times;Serif"/>
          <w:b w:val="false"/>
          <w:i w:val="false"/>
          <w:caps w:val="false"/>
          <w:smallCaps w:val="false"/>
          <w:sz w:val="20"/>
        </w:rPr>
        <w:t xml:space="preserve">973) </w:t>
      </w:r>
      <w:bookmarkStart w:id="13" w:name="xdx_90E_edei--LocalPhoneNumber_c20260706"/>
      <w:bookmarkEnd w:id="13"/>
      <w:r>
        <w:rPr>
          <w:rFonts w:ascii="Times New Roman;Times;Serif" w:hAnsi="Times New Roman;Times;Serif"/>
          <w:b w:val="false"/>
          <w:i w:val="false"/>
          <w:caps w:val="false"/>
          <w:smallCaps w:val="false"/>
          <w:sz w:val="20"/>
        </w:rPr>
        <w:t>370-8188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E_edei--SolicitingMaterial_c202607"/>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86"/>
        <w:gridCol w:w="60"/>
        <w:gridCol w:w="1877"/>
        <w:gridCol w:w="60"/>
        <w:gridCol w:w="4322"/>
      </w:tblGrid>
      <w:tr>
        <w:trPr/>
        <w:tc>
          <w:tcPr>
            <w:tcW w:w="3886"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7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322"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86" w:type="dxa"/>
            <w:tcBorders/>
            <w:shd w:fill="CCEEFF" w:val="clear"/>
            <w:tcMar>
              <w:bottom w:w="0" w:type="dxa"/>
            </w:tcMar>
            <w:vAlign w:val="center"/>
          </w:tcPr>
          <w:p>
            <w:pPr>
              <w:pStyle w:val="TableContents"/>
              <w:bidi w:val="0"/>
              <w:spacing w:before="0" w:after="283"/>
              <w:jc w:val="center"/>
              <w:rPr/>
            </w:pPr>
            <w:bookmarkStart w:id="18" w:name="xdx_909_edei--Security12bTitle_c20260706"/>
            <w:bookmarkEnd w:id="18"/>
            <w:r>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7" w:type="dxa"/>
            <w:tcBorders/>
            <w:shd w:fill="CCEEFF" w:val="clear"/>
            <w:tcMar>
              <w:bottom w:w="0" w:type="dxa"/>
            </w:tcMar>
            <w:vAlign w:val="center"/>
          </w:tcPr>
          <w:p>
            <w:pPr>
              <w:pStyle w:val="TableContents"/>
              <w:bidi w:val="0"/>
              <w:spacing w:before="0" w:after="283"/>
              <w:jc w:val="center"/>
              <w:rPr/>
            </w:pPr>
            <w:bookmarkStart w:id="19" w:name="xdx_909_edei--TradingSymbol_c20260706__2"/>
            <w:bookmarkEnd w:id="19"/>
            <w:r>
              <w:rPr/>
              <w:t>SOLS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2" w:type="dxa"/>
            <w:tcBorders/>
            <w:shd w:fill="CCEEFF" w:val="clear"/>
            <w:tcMar>
              <w:bottom w:w="0" w:type="dxa"/>
            </w:tcMar>
            <w:vAlign w:val="center"/>
          </w:tcPr>
          <w:p>
            <w:pPr>
              <w:pStyle w:val="TableContents"/>
              <w:bidi w:val="0"/>
              <w:spacing w:before="0" w:after="283"/>
              <w:jc w:val="center"/>
              <w:rPr/>
            </w:pPr>
            <w:r>
              <w:rPr/>
              <w:t xml:space="preserve">The </w:t>
            </w:r>
            <w:bookmarkStart w:id="20" w:name="xdx_90E_edei--SecurityExchangeName_c2026"/>
            <w:bookmarkEnd w:id="20"/>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 w:name="xdx_980_edei--AmendmentDescription_c2026"/>
      <w:bookmarkEnd w:id="22"/>
      <w:r>
        <w:rPr>
          <w:rFonts w:ascii="Times New Roman;Times;Serif" w:hAnsi="Times New Roman;Times;Serif"/>
          <w:b w:val="false"/>
          <w:i w:val="false"/>
          <w:caps w:val="false"/>
          <w:smallCaps w:val="false"/>
          <w:sz w:val="20"/>
        </w:rPr>
        <w:t>This Amendment No. 1 (this “Amendment”) to the Current Report on Form 8-K of Solstice Advanced Materials Inc. (“Solstice”) amends Solstice's Current Report on Form 8-K, which was filed with the Securities and Exchange Commission on July 7, 2026 (the “Original Report”). This Amendment is being filed solely to correct typographical errors in the previously filed version of the Agreement and Plan of Merger (the “Merger Agreement”), dated as of July 6, 2026, by and among Solstice, Element Solutions Inc, Solar Merger Sub One Inc. and Solar Merger Sub Two LLC, and replace in its entirety Exhibit 2.1 filed with the Original Report with the correct version of Exhibit 2.1 filed herewith. Other than as described above, this Amendment does not amend any other information previously filed in the Original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2"/>
        <w:gridCol w:w="60"/>
        <w:gridCol w:w="9163"/>
      </w:tblGrid>
      <w:tr>
        <w:trPr/>
        <w:tc>
          <w:tcPr>
            <w:tcW w:w="982"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63" w:type="dxa"/>
            <w:tcBorders>
              <w:bottom w:val="single" w:sz="12" w:space="0" w:color="000000"/>
            </w:tcBorders>
            <w:vAlign w:val="center"/>
          </w:tcPr>
          <w:p>
            <w:pPr>
              <w:pStyle w:val="TableContents"/>
              <w:bidi w:val="0"/>
              <w:spacing w:before="0" w:after="283"/>
              <w:jc w:val="left"/>
              <w:rPr>
                <w:b/>
              </w:rPr>
            </w:pPr>
            <w:r>
              <w:rPr>
                <w:b/>
              </w:rPr>
              <w:t>Exhibit</w:t>
            </w:r>
          </w:p>
        </w:tc>
      </w:tr>
      <w:tr>
        <w:trPr/>
        <w:tc>
          <w:tcPr>
            <w:tcW w:w="982"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3" w:type="dxa"/>
            <w:tcBorders/>
            <w:shd w:fill="CCEEFF" w:val="clear"/>
            <w:tcMar>
              <w:bottom w:w="0" w:type="dxa"/>
            </w:tcMar>
            <w:vAlign w:val="center"/>
          </w:tcPr>
          <w:p>
            <w:pPr>
              <w:pStyle w:val="TableContents"/>
              <w:bidi w:val="0"/>
              <w:spacing w:before="0" w:after="283"/>
              <w:jc w:val="both"/>
              <w:rPr/>
            </w:pPr>
            <w:hyperlink w:anchor="ea029740401ex2-1.htm">
              <w:r>
                <w:rPr>
                  <w:rStyle w:val="InternetLink"/>
                </w:rPr>
                <w:t>Agreement and Plan of Merger, dated as of July 6, 2026, by and among Solstice Advanced Materials Inc., Element Solutions Inc, Solar Merger Sub One Inc. and Solar Merger Sub Two LLC.*</w:t>
              </w:r>
            </w:hyperlink>
          </w:p>
        </w:tc>
      </w:tr>
      <w:tr>
        <w:trPr/>
        <w:tc>
          <w:tcPr>
            <w:tcW w:w="982"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3" w:type="dxa"/>
            <w:tcBorders/>
            <w:shd w:fill="FFFFFF" w:val="clear"/>
            <w:tcMar>
              <w:bottom w:w="0" w:type="dxa"/>
            </w:tcMar>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Schedules (or similar attachments) have been omitted pursuant to Item 601(a)(5) of Regulation S-K. The registrant hereby undertakes to furnish supplemental copies of any of the omitted schedules (or similar attachments) upon request by the SEC; provided that the registrant may request confidential treatment pursuant to Rule 24b-2 of the Securities Exchange Act of 1934, as amended, for any schedules (or similar attachments) so furnished.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1775"/>
        <w:gridCol w:w="425"/>
        <w:gridCol w:w="4985"/>
      </w:tblGrid>
      <w:tr>
        <w:trPr/>
        <w:tc>
          <w:tcPr>
            <w:tcW w:w="1775" w:type="dxa"/>
            <w:tcBorders/>
            <w:vAlign w:val="center"/>
          </w:tcPr>
          <w:p>
            <w:pPr>
              <w:pStyle w:val="TableContents"/>
              <w:bidi w:val="0"/>
              <w:spacing w:before="0" w:after="283"/>
              <w:jc w:val="left"/>
              <w:rPr/>
            </w:pPr>
            <w:r>
              <w:rPr/>
              <w:t>Date: July 9, 2026</w:t>
            </w:r>
          </w:p>
        </w:tc>
        <w:tc>
          <w:tcPr>
            <w:tcW w:w="5410" w:type="dxa"/>
            <w:gridSpan w:val="2"/>
            <w:tcBorders/>
            <w:vAlign w:val="center"/>
          </w:tcPr>
          <w:p>
            <w:pPr>
              <w:pStyle w:val="TableContents"/>
              <w:bidi w:val="0"/>
              <w:spacing w:before="0" w:after="283"/>
              <w:jc w:val="left"/>
              <w:rPr>
                <w:b/>
              </w:rPr>
            </w:pPr>
            <w:r>
              <w:rPr>
                <w:b/>
              </w:rPr>
              <w:t>SOLSTICE ADVANCED MATERIALS INC.</w:t>
            </w:r>
          </w:p>
        </w:tc>
      </w:tr>
      <w:tr>
        <w:trPr/>
        <w:tc>
          <w:tcPr>
            <w:tcW w:w="17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4985" w:type="dxa"/>
            <w:tcBorders>
              <w:bottom w:val="single" w:sz="12" w:space="0" w:color="000000"/>
            </w:tcBorders>
            <w:tcMar>
              <w:bottom w:w="28" w:type="dxa"/>
            </w:tcMar>
            <w:vAlign w:val="center"/>
          </w:tcPr>
          <w:p>
            <w:pPr>
              <w:pStyle w:val="TableContents"/>
              <w:bidi w:val="0"/>
              <w:spacing w:before="0" w:after="283"/>
              <w:jc w:val="left"/>
              <w:rPr/>
            </w:pPr>
            <w:r>
              <w:rPr/>
              <w:t>/s/ Brian Rudick</w:t>
            </w:r>
          </w:p>
        </w:tc>
      </w:tr>
      <w:tr>
        <w:trPr/>
        <w:tc>
          <w:tcPr>
            <w:tcW w:w="17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Brian Rudick</w:t>
            </w:r>
          </w:p>
        </w:tc>
      </w:tr>
      <w:tr>
        <w:trPr/>
        <w:tc>
          <w:tcPr>
            <w:tcW w:w="17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Senior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740401ex2-1.htm"/>
      <w:bookmarkStart w:id="24" w:name="ksea029740401ex21"/>
      <w:bookmarkEnd w:id="23"/>
      <w:bookmarkEnd w:id="24"/>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One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Two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Element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1040"/>
        <w:gridCol w:w="6485"/>
        <w:gridCol w:w="425"/>
      </w:tblGrid>
      <w:tr>
        <w:trPr/>
        <w:tc>
          <w:tcPr>
            <w:tcW w:w="1040" w:type="dxa"/>
            <w:tcBorders/>
            <w:vAlign w:val="center"/>
          </w:tcPr>
          <w:p>
            <w:pPr>
              <w:pStyle w:val="TableContents"/>
              <w:bidi w:val="0"/>
              <w:spacing w:before="0" w:after="283"/>
              <w:jc w:val="right"/>
              <w:rPr/>
            </w:pPr>
            <w:r>
              <w:rPr/>
              <w:t> </w:t>
            </w:r>
          </w:p>
        </w:tc>
        <w:tc>
          <w:tcPr>
            <w:tcW w:w="6485" w:type="dxa"/>
            <w:tcBorders/>
            <w:vAlign w:val="center"/>
          </w:tcPr>
          <w:p>
            <w:pPr>
              <w:pStyle w:val="TableContents"/>
              <w:bidi w:val="0"/>
              <w:spacing w:before="0" w:after="283"/>
              <w:jc w:val="righ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Description of Transaction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Constituent Documents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Transfer Books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Company Stock Certificates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Company Stockholders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w:t>
            </w:r>
          </w:p>
        </w:tc>
        <w:tc>
          <w:tcPr>
            <w:tcW w:w="648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Due Organization;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Equipment; Leasehold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No Rights Plan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Real Property; Equipment; Leasehold.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040"/>
        <w:gridCol w:w="5015"/>
        <w:gridCol w:w="425"/>
      </w:tblGrid>
      <w:tr>
        <w:trPr/>
        <w:tc>
          <w:tcPr>
            <w:tcW w:w="104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Ownership</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Operations of the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w:t>
            </w:r>
          </w:p>
        </w:tc>
        <w:tc>
          <w:tcPr>
            <w:tcW w:w="501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Certain Covenants of the Company and Parent</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w:t>
            </w:r>
          </w:p>
        </w:tc>
        <w:tc>
          <w:tcPr>
            <w:tcW w:w="501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Additional Covenants of the Parties</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Joint Proxy Statement/Prospectus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Stockholders’ Meeting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Stockholders’ Meeting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Equity Awards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ESPP</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 and Related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Officers and Directors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and Rights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Financing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040"/>
        <w:gridCol w:w="6890"/>
        <w:gridCol w:w="425"/>
      </w:tblGrid>
      <w:tr>
        <w:trPr/>
        <w:tc>
          <w:tcPr>
            <w:tcW w:w="104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the Company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w:t>
            </w:r>
          </w:p>
        </w:tc>
        <w:tc>
          <w:tcPr>
            <w:tcW w:w="689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Parent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Miscellaneous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Survival of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 Exchanges by Electronic Delivery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 Jurisdiction; Waiver of Jury Trial</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Assignability; No Third-Party Beneficiaries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Sources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830"/>
        <w:gridCol w:w="80"/>
        <w:gridCol w:w="636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Certificate of Incorporation of the First Merger Surviving Corporation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Limited Liability Company Agreement of the Surviving Company</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Entering into the Voting and Support Agreement</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RemainCo Consent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6, 2026, by and among: (a) Solstice Advanced Materials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(b) Solar Merger Sub One Inc., a Delaware corporation and a direct wholly-owned subsidiary of Parent (“</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(c) Solar Merger Sub Two LLC, a Delaware limited liability company and a direct wholly-owned subsidiary of Parent (“</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and (d) Element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Merger Sub One, Merger Sub Two and the Company intend that, in accordance with this Agreement and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Delaware Limited Liability Company Act (the “</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(i) Merger Sub One will merge with and into the Company, with the Company surviving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the surviving corporation in the First Merger will merge with and into Merger Sub Two (an entity that is disregarded as an entity separate from Parent for U.S. federal income tax purposes), with Merger Sub Two surviving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respective boards of directors (or equivalent bodies) of Parent, Merger Sub One, Merger Sub Two and the Company have approved this Agreement and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In order to induce Parent to enter into this Agreement and to cause the Mergers to be consummated, concurrently with the execution and delivery of this Agreement, each stockholder of the Company listed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is executing a voting and support agreement in favor of Parent (the “</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For United States federal income tax purposes, it is intended that (i) the Mergers, taken together, constitute an integrated plan described in Rev. Rul. 2001-46, 2001-2 C.B. 321 (the “</w:t>
      </w:r>
      <w:r>
        <w:rPr>
          <w:rFonts w:ascii="Times New Roman;Times;Serif" w:hAnsi="Times New Roman;Times;Serif"/>
          <w:b w:val="false"/>
          <w:i w:val="false"/>
          <w:caps w:val="false"/>
          <w:smallCaps w:val="false"/>
          <w:sz w:val="20"/>
          <w:u w:val="single"/>
        </w:rPr>
        <w:t>Integrated Transaction</w:t>
      </w:r>
      <w:r>
        <w:rPr>
          <w:rFonts w:ascii="Times New Roman;Times;Serif" w:hAnsi="Times New Roman;Times;Serif"/>
          <w:b w:val="false"/>
          <w:i w:val="false"/>
          <w:caps w:val="false"/>
          <w:smallCaps w:val="false"/>
          <w:sz w:val="20"/>
        </w:rPr>
        <w:t>”), (ii) the Integrated Transaction qualify as a “reorganization” within the meaning of Section 368(a) of the Code and (iii) this Agreement constitute and be adopted as a “plan of reorganization” for purposes of Sections 354, 361 and 368 of the Code and within the meaning of Treasury Regulations Sections 1.368-2(g) and 1.368-3(a).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smallCaps/>
          <w:sz w:val="20"/>
        </w:rPr>
        <w:t>Description of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The Mergers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Upon the terms and subject to the conditions set forth in this Agreement, (i) at the First Merger Effective Time, Merger Sub One will merge with and into the Company, with the Company being the surviving company (the “</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and (ii), immediately following the First Merger Effective Time, the First Merger Surviving Corporation will merge with and into Merger Sub Two, with Merger Sub Two being the surviving company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consummation of the First Merger, the separate corporate existence of Merger Sub One will cease, and the Company will survive as the First Merger Surviving Corporation. Upon the consummation of the Second Merger, the separate corporate existence of the First Merger Surviving Corporation will cease, and Merger Sub Two will survive as the Surviving Company and a wholly-owned Subsidiary of Parent.</w:t>
      </w:r>
    </w:p>
    <w:p>
      <w:pPr>
        <w:pStyle w:val="TextBody"/>
        <w:bidi w:val="0"/>
        <w:spacing w:before="0" w:after="0"/>
        <w:ind w:left="0" w:right="0" w:firstLine="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Effects of the Mergers</w:t>
      </w:r>
      <w:r>
        <w:rPr>
          <w:rFonts w:ascii="Times New Roman;Times;Serif" w:hAnsi="Times New Roman;Times;Serif"/>
          <w:b w:val="false"/>
          <w:i w:val="false"/>
          <w:caps w:val="false"/>
          <w:smallCaps w:val="false"/>
          <w:sz w:val="20"/>
        </w:rPr>
        <w:t>. The Mergers shall have the effects set forth in this Agreement and in the applicable provisions of the DGCL and LLCA. At the Second Merger Effective Time, the Surviving Company shall possess all the rights, powers, privileges and franchises and be subject to all of the obligations, liabilities and duties of the Company, Merger Sub One and Merger Sub Two, all as provided under the DGCL and 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The consummation of the Contemplated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by means of a virtual closing through electronic exchange of signatures. The Closing shall take place at 8:00 a.m. (Eastern Time) on the second Business Day after the Closing Conditions Satisfaction Date (but subject to the satisfaction or waiver of the conditions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and the continued satisfaction or waiver of each of the other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or at such other time or date as Parent and the Company may jointly designate.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parties agree that if the Closing Condition Satisfaction Date has occurred after December 6, 2026 and prior to 12:01 a.m. (Eastern Time) on January 1, 2027, Parent, in its sole discretion, may elect either (a) for the parties to effectuate the Closing pursuant to Section 1.3 and the other applicable terms and conditions of this Agreement or (b) to delay Closing until 8:00 a.m. (Eastern Time) on January 4, 2027, by providing written notice to the Company within one Business Day following the occurrence of such Closing Condition Satisfaction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w:t>
      </w:r>
      <w:r>
        <w:rPr>
          <w:rFonts w:ascii="Times New Roman;Times;Serif" w:hAnsi="Times New Roman;Times;Serif"/>
          <w:b w:val="false"/>
          <w:i w:val="false"/>
          <w:caps w:val="false"/>
          <w:smallCaps w:val="false"/>
          <w:sz w:val="20"/>
        </w:rPr>
        <w:t>. The parties will cause the Mergers to be consummated by filing the certificates of merger executed in accordance with, and in such form as is required by, the relevant provisions of the DGCL and LLCA, concurrently with or as soon as practicable following the Closing on the Closing Date. Each of the Mergers will become effective at the time that the applicable certificate of merger is filed with the Secretary of State of the State of Delaware or, to the extent permitted by applicable Legal Requirements, at such later time as is mutually agreed to by the parties prior to the filing of the certificates of merger (the time at which the First Merger becomes effective is referred to as the “</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and the time at which the Second Merger becomes effective is referred to as the “</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The First Merger Effective Time and the Second Merger Effective Time must occur on the Closing Date, with the Second Merger Effective Time occurring immediately after the First Merger Effective Time, and the parties shall take such actions to cause the foregoing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Constituent Documents; Designated Directors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At the First Merger Effective Time, (i) the certificate of incorporation of the Company as in effect immediately prior to the First Merger Effective Time shall be amended and restated in its entirety pursuant to the First Merger to read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and as so amended and restated shall be the certificate of incorporation of the First Merger Surviving Corporation and (ii) the bylaws of the Company shall be amended and restated in their entirety to read as the bylaws of Merger Sub One immediately prior to the First Merger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At the Second Merger Effective Time, (i) the certificate of formation of Merger Sub Two in effect immediately prior to the Second Merger Effective Time shall be amended and restated in its entirety to replace references to the name of Merger Sub Two with references to the name of the Surviving Company and (ii) the limited liability company agreement of Merger Sub Two in effect immediately prior to the Second Merger Effective Time shall be amended and restated in its entirety pursuant to the Second Merger to read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as so amended and restated shall be the limited liability company agreement of the Surviving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First Merger Effective Time, the directors of Merger Sub One immediately prior to the First Merger Effective Time will be the initial directors of the First Merger Surviving Corporation, and the officers of Merger Sub One immediately prior to the First Merger Effective Time will be the initial officers of the First Merger Surviving Corporation. As of the Second Merger Effective Time, the directors and officers of the First Merger Surviving Corporation will be the initial managers and officers of the Surviving Company, respectively, each to hold office until his or her respective successor is duly elected or appointed and qualified, or his or her earlier death, resignation or removal, in accordance with the Surviving Company’s limited liability company agreement and the LLCA.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Prior to the Closing Date, Parent shall take all actions necessary to cause, in each case as of the First Merger Effective Time, (i) the board of directors of Parent (the “</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to consist of eleven (11) directors and (ii) the Parent Board of Directors to be comprised of (A) eight (8) directors of Parent as of immediately prior to the First Merger Effective Time and (B) the three Designated Directors. For purposes of Section 16(a) of the Exchange Act, each Designated Director will become a member of the Parent Board of Directors immediately following the Closing. Parent shall take all actions necessary to designate, as of the First Merger Effective Time, each Designated Director as a Class I director or Class II director under Parent’s bylaws. In the event that any Designated Director’s term expires prior to the first (1st) anniversary of the First Merger Effective Time, the Parent Board of Directors shall cause such Designated Director to be included in the slate of director nominees submitted by the Parent Board of Directors to stockholders of Parent for election at the applicable annual meeting of stockholders. For purposes of this Agreement, “Designated Director” means the members of the board of directors of the Company as of the date of the Agreement (the “</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Part 1.5(d)</w:t>
      </w:r>
      <w:r>
        <w:rPr>
          <w:rFonts w:ascii="Times New Roman;Times;Serif" w:hAnsi="Times New Roman;Times;Serif"/>
          <w:b w:val="false"/>
          <w:i w:val="false"/>
          <w:caps w:val="false"/>
          <w:smallCaps w:val="false"/>
          <w:sz w:val="20"/>
        </w:rPr>
        <w:t xml:space="preserve"> of the Company Disclosure Schedule; provided that, if, (A) prior to the Closing Date, the Company determines in good faith, and following reasonable consultation with Parent, that any such Designated Director is unable to serve on the Parent Board of Directors, or any such Designated Director otherwise provides written notice to the Company that he or she is no longer willing to serve on the Parent Board of Directors following the First Merger Effective Time, or (B) such Designated Director is unable to be appointed consistent with Parent’s existing publicly-disclosed director qualification and appointment policies as reasonably agreed between the parties, the Company and Parent shall mutually agree on an alternative member of the Company Board of Directors to serve as a Designated Director or, if no member of the Company Board of Directors is available to serve as a Designated Director, the Company and Parent will reasonably agree on an alternative candidate to be appointed to the Parent Board of Directors as such Designated Director. In the event that the parties designate an alternative Designated Director, such director shall, upon Parent’s reasonable written request, provide a completed director questionnaire to Parent and shall satisfy the applicable eligibility requirements of the Corporate Governance and Nominating Committee of the Parent Board of Directors in effect as of the date hereof and if such alternative Designated Director satisfies such eligibility requirements, such alternative Designated Director shall constitute a Designated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the First Merger Effective Time, by virtue of the First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share of Merger Sub One common stock issued and outstanding immediately prior to the First Merger Effective Time will remain issued and outstanding as a share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shares of Company Common Stock held, directly or indirectly, by any wholly owned Subsidiary of the Company or by any Parent Entity (other than Merger Sub One) immediately prior to the First Merger Effective Time will be unaffected by the First Merger and will remain outstanding as an equal number of shares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shares of Company Common Stock held, directly or indirectly, by the Company (or held in the Company’s treasury) or by Merger Sub One immediately prior to the First Merger Effective Time will be canceled and retired and will cease to exist, and no consideration will be delivered in exchange therefor;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each share of Company Common Stock outstanding immediately prior to the First Merger Effective Time will be converted into the right to receive: (A) 0.500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Parent Common Stock; and (B) $10.00 in cash, without interest (the “</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At the Second Merger Effective Time, by virtue of the Second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unit of Merger Sub Two issued and outstanding immediately prior to the Second Merger Effective Time will remain issued and outstanding as a unit of the Surviving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share of common stock of the First Merger Surviving Corporation issued and outstanding immediately prior to the Second Merger Effective Time shall be canceled and shall cease to exist, and no consideration shall be delivered in exchange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during the period commencing on the date of this Agreement and ending at the Closing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the outstanding shares of Company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the Company during the Pre-Closing Period, or a record date with respect to any such event occurs during the Pre-Closing Period, then the Per Share Cash Amount and the Exchange Ratio will be adjusted to the extent appropriate to provide the same economic effect as contemplated by this Agreement prior to such action. If, during the Pre-Closing Period, the issued and outstanding Parent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Parent during the Pre-Closing Period, or a record date with respect to any such event occurs during the Pre-Closing Period, then the Exchange Ratio (but not the Per Share Cash Amount) will be adjusted to the extent appropriate to provide the same economic effect as contemplated by this Agreement prior to such action.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fraction of a share of Parent Common Stock shall be issued in connection with the Mergers, and no certificates or scrip for any such fractional share shall be issued. Any holder of Company Common Stock who would otherwise be entitled to receive a fraction of a share of Parent Common Stock (after aggregating all fractions of a share of Parent Common Stock issuable to such holder) shall, in lieu of such fraction of a share and, upon surrender of such holder’s Company Stock Certificate(s) or the transfer of Uncertificated Company Shares, be paid in cash the dollar amount (rounded to the nearest whole cent), without interest, determined by multiplying such fraction by the closing price of a share of Parent Common Stock on the Parent Stock Exchange on the date the Mergers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Closing of Transfer Books</w:t>
      </w:r>
      <w:r>
        <w:rPr>
          <w:rFonts w:ascii="Times New Roman;Times;Serif" w:hAnsi="Times New Roman;Times;Serif"/>
          <w:b w:val="false"/>
          <w:i w:val="false"/>
          <w:caps w:val="false"/>
          <w:smallCaps w:val="false"/>
          <w:sz w:val="20"/>
        </w:rPr>
        <w:t>. At the First Merger Effective Time: (i) except for Disregarded Company Shares, all shares of Company Common Stock outstanding immediately prior to the First Merger Effective Time shall automatically be canceled and retired and shall cease to exist, and any holders of certificates representing shares of Company Common Stock outstanding immediately prior to the First Merger Effective Time (each such certificate,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or uncertificated shares of Company Common Stock represented by book entry positions (each such share, an “</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shall cease to have any rights as stockholders of the Company; and (ii) the stock transfer books of the Company shall be closed with respect to all shares of Company Common Stock outstanding immediately prior to the First Merger Effective Time. No further transfer of any such shares of Company Common Stock shall be made on such stock transfer books after the First Merger Effective Time. If, after the First Merger Effective Time, a valid Company Stock Certificate or Uncertificated Company Share is presented to the Exchange Agent or to the Surviving Company, such Company Stock Certificate or Uncertificated Company Share shall be canceled and shall be exchanged as provided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Exchange Fund</w:t>
      </w:r>
      <w:r>
        <w:rPr>
          <w:rFonts w:ascii="Times New Roman;Times;Serif" w:hAnsi="Times New Roman;Times;Serif"/>
          <w:b w:val="false"/>
          <w:i w:val="false"/>
          <w:caps w:val="false"/>
          <w:smallCaps w:val="false"/>
          <w:sz w:val="20"/>
        </w:rPr>
        <w:t>. On or prior to the Closing Date, Parent shall select a reputable bank or trust company to act as exchange agent in the Mergers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1.9(g)</w:t>
      </w:r>
      <w:r>
        <w:rPr>
          <w:rFonts w:ascii="Times New Roman;Times;Serif" w:hAnsi="Times New Roman;Times;Serif"/>
          <w:b w:val="false"/>
          <w:i w:val="false"/>
          <w:caps w:val="false"/>
          <w:smallCaps w:val="false"/>
          <w:sz w:val="20"/>
        </w:rPr>
        <w:t xml:space="preserve">, promptly after the Closing, Parent shall: (a) deposit with the Exchange Agent certificates or book entry positions representing the shares of Parent Common Stock issuable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(b) cause to be deposited with the Exchange Agent cash sufficient to make payments of the cash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(including payments to be made in lieu of fractional shares). The Parent Common Stock and cash amounts so deposited with the Exchange Agent, together with any dividends or distributions received by the Exchange Agent with respect to the deposited shares of Parent Common Stock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cash portion of the Exchange Fund will be invested by the Exchange Agent as directed by Parent; provided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months. In the event the Exchange Fund shall be insufficient to make the payments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Parent shall promptly deposit, or cause to be deposited, additional funds with the Exchange Agent in an amount that is equal to the deficiency, which additional funds will be deemed to be part of the Exchange Fund. Parent shall cause the Exchange Fund to be (A) held for the benefit of the holders of Company Common Stock and (B) applied promptly to make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The Exchange Fund shall not be used for any purpose other than to fund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Exchange of Company Stock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Promptly after the Closing, the Exchange Agent will mail to the Persons who, as of the Closing, were record holders of Company Stock Certificates: (i) a letter of transmittal in customary form and containing such provisions as Parent may reasonably specify (including a provision confirming that delivery of a Company Stock Certificate will be effected, and risk of loss and title to such Company Stock Certificate will pass, only upon proper delivery of such Company Stock Certificate to the Exchange Agent); and (ii) instructions for use in effecting the surrender of Company Stock Certificates in exchange for Merger Consideration. Upon surrender of a Company Stock Certificate to the Exchange Agent for exchange, together with the delivery of a duly executed letter of transmittal and such other documents as may be reasonably required by the Exchange Agent, the holder of such Company Stock Certificate will be entitled to receive in exchange therefor the Merger Consideration that such holder has the right to receive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in full satisfaction of all rights pertaining to the shares of Company Common Stock formerly represented by such Company Stock Certificate, and the Company Stock Certificate so surrendered or transferred will be canceled. Any holder of Uncertificated Company Shares will not be required to deliver a Company Stock Certificate or an executed letter of transmittal to the Exchange Agent to receive the Merger Consideration payable with respect to such Uncertificated Company Shares. Upon receipt of an “agent’s message” in customary form after the Effective Time with respect to such holder, (i) Parent shall cause the Exchange Agent to (A) issue the number of whole shares of Parent Common Stock, if any, that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 exchange therefor, in non-certificated book-entry form in the name of such holder, and (B) mail to such Person, as promptly as reasonably practicable thereafter, (1) a statement reflecting the number of whole shares of Parent Common Stock so issued and (2) a check in the amount (after giving effect to any required Tax withholdings) of the cash consideration that the holder of such Uncertificated Company Shares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(including payments to be made in lieu of fractional shares in accordance with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and any unpaid dividends or distributions that such Person has the right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as applicable), in full satisfaction of all rights pertaining to the shares of Company Common Stock formerly represented by such Uncertificated Company Shares, and (ii) the Uncertificated Company Shares so transferred shall be canceled. The Exchange Agent shall accept transferred Uncertificated Company Shares upon compliance with such reasonable instructions as the Exchange Agent may impose to cause an orderly exchange thereof in accordance with customary exchange practices. Until transferred as contemplated by this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 each Uncertificated Company Share shall be deemed, from and after the Effective Time, to represent only the right to receive Merger Consideration as contemplated by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No dividends or other distributions declared or made with respect to Parent Common Stock with a record date after the Closing shall be paid to the holder of any unsurrendered Company Stock Certificate or to the holder of any Uncertificated Company Share that has not been transferred, in each case with respect to the Parent Common Stock that such holder has the right to receive in the Mergers, until such holder surrenders such Company Stock Certificate or transfers such Uncertificated Company Share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(at which time such holder shall be entitled, subject to the effect of applicable escheat or similar laws, to receive all such dividends and distributions, without interest).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the event of a transfer of ownership of any shares of Company Common Stock which are not registered in the transfer records of the Company, payment of Merger Consideration may be made to a Person other than the holder in whose name the Company Stock Certificate formerly representing such shares or Uncertificated Company Shares is registered only if: (i) any such Company Stock Certificate is properly endorsed or otherwise in proper form for transfer; and (ii) such holder has paid any fiduciary or surety bonds and any transfer or other similar Taxes required by reason of the payment of such Merger Consideration to a Person other than such holder (or has established to the reasonable satisfaction of Parent that such bonds and Taxes have been paid or are not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If any Company Stock Certificate is lost, stolen or destroyed, Parent may, in its discretion and as a condition precedent to the payment of any Merger Consideration with respect to the shares of Company Common Stock previously represented by such Company Stock Certificate, require the owner of such lost, stolen or destroyed Company Stock Certificate to provide an appropriate affidavit and to deliver a bond (in such reasonable sum as Parent may direct) as indemnity against any claim that may be made against the Exchange Agent, Parent or the Surviving Company with respect to such Company Stock Certificate. No interest will be paid or will accrue on any cash consideration payable to holders of Company Stock Certificates or in respect of Uncertificated Company Shares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Any portion of the Exchange Fund that remains undistributed to former holders of shares of Company Common Stock as of the date that is one year after the date on which the Mergers become effective will be delivered to Parent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may thereafter look only to Parent for satisfaction of their claims for Merger Consideration and any dividends or distributions with respect to the shares of Parent Common Stock included in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If any Company Stock Certificate has not been surrendered, or any Uncertificated Company Share has not been transferred, by the date immediately prior to the date on which the Merger Consideration that such Company Stock Certificate or Uncertificated Company Share represents the right to receive would otherwise escheat to or become the property of any Governmental Body, then such Merger Consideration will, to the extent permitted by applicable Legal Requirements, become the property of Parent, free and clear of any claim or interest of any Person previously entitled thereto. None of Parent, the Surviving Company or the Exchange Agent will be liable to any holder or former holder of Company Common Stock or to any other Person with respect to any Merger Consideration (or dividends or distributions with respect to shares of Parent Common Stock included in the Merger Consideration) delivered to any public official pursuant to any applicable abandoned property law, escheat law or similar Legal Requirement.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Notwithstanding anything to the contrary contained in this Agreement, each of the Exchange Agent, Parent, the Surviving Company and their respective Affiliates and agents shall be entitled to deduct and withhold from any amount payable or otherwise deliverable to any Person pursuant to this Agreement such amounts as are required to be deducted or withheld from such amount under the Code or any provision of state, local or foreign Legal Requirements. To the extent such amounts are so deducted or withheld, such amounts will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Dissenting Company Stockholders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Section 262 of the DGCL (any such shares being referred to as “</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until such time as such holder fails to perfect or otherwise loses such holder’s appraisal rights under Section 262 of the DGCL with respect to such shares) shall not be converted into or represent the right to receive Merger Consideration in accordance with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but shall be entitled only to such rights as are granted by the DGCL to a holder of Dissenting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If any Dissenting Company Shares lose their status as such (through failure to perfect or otherwise), then such Dissenting Company Shares will be deemed automatically to have been converted into, as of the Closing, and to represent only, the right to receive Merger Consideration in accordance with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without interest thereon, upon surrender of the Company Stock Certificate representing such shares or, if such shares are Uncertificated Company Shares, upon compliance with the procedures established by the Exchange Agent for the transfer of such Uncertificated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shall give Parent: (i) prompt notice of any demand for appraisal received by the Company prior to the Closing pursuant to the DGCL and any withdrawal of any such demand; and (ii) the opportunity to direct all negotiations and proceedings with respect to any such demand. The Company shall not make any payment or settlement offer prior to the Closing with respect to any such demand unless Parent has given its prior written consent to such payment or settlement offer.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smallCaps/>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represents and warrants to Parent and the Merger Subs as follows (it being understood that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subject to: (a) the exceptions and disclosures set forth in the Company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Company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Company SEC Reports that are not publicly available on the SEC’s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Subsidiaries; Due Organization;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2.1(a)</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the name and jurisdiction of organization of each Subsidiary. Except as would not be material to the Company Entities, taken as a whole, neither the Company nor any of the other Company Entities owns any capital stock of, or any equity interest of any nature in, any other Entity, other than a Company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of the Company Entities is duly organized, validly existing and in good standing (in jurisdictions that recognize the concept of good standing) under the laws of the jurisdiction of its organization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 except where the failure to be in good standing would not have a Material Adverse Effect on the Company. Each of the Company Entities is qualified to do business as a foreign entity and is in good standing (in jurisdictions that recognize the concept of good standing), under the laws of all jurisdictions where the nature of its business requires such qualification, except where the failure to be so duly qualified or in good standing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Certificate of Incorporation and Bylaws</w:t>
      </w:r>
      <w:r>
        <w:rPr>
          <w:rFonts w:ascii="Times New Roman;Times;Serif" w:hAnsi="Times New Roman;Times;Serif"/>
          <w:b w:val="false"/>
          <w:i w:val="false"/>
          <w:caps w:val="false"/>
          <w:smallCaps w:val="false"/>
          <w:sz w:val="20"/>
        </w:rPr>
        <w:t>. The Company has Made Available to Parent accurate and complete copies of (i) the certificate of incorporation of the Company and (ii) the amended and restated bylaws of the Company, each in effect as of the date of this Agreement, and the Company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all of the outstanding shares of Company Common Stock have been duly authorized and validly issued, and are fully paid and nonassessable. As of July 1,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the authorized capital stock of the Company consists of: (i) 400,000,000 shares of Company Common Stock of which 243,686,070 shares have been issued and are outstanding as of the Capitalization Date, and (ii) 5,000,000 shares, par value $0.01 per share, of preferred stock (the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of which 2,000,000 shares are designated as “Series A Preferred Stock” (the “</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of which no shares are issued and outstanding as of the date of this Agreement. As of the Capitalization Date, 26,873,204 shares of Company Common Stock are held in treasury.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5,702 shares of Company Common Stock are subject to issuance pursuant to Company Options granted and outstanding under the Company Equity Plans; (ii) 4,082,088 shares of Company Common Stock are reserved for future issuance pursuant to the Company’s 2024 Employee Stock Purchase Plan (the “</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(iii) (A) 570,156 shares of Company Common Stock are subject to issuance and/or delivery pursuant to Company RSUs and (B) up to a maximum of 6,124,823 shares of Company Common Stock (2,920,551 shares of Company Common Stock assuming target performance) are subject to issuance and/or delivery pursuant to Company PSUs; (iv) no shares of Company Restricted Stock are outstanding; (v) no shares of Company Common Stock are subject to stock appreciation rights, whether granted under the Company Equity Plans or otherwise; and (vi) no Company Equity Awards are outstanding other than those granted under the Company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has Made Available to Parent the following information with respect to each Company Equity Award outstanding as of the date of this Agreement: (1) the Company Equity Plan (if any) pursuant to which such Company Equity Award was granted; (2) the name or employee identification number of the holder of such Company Equity Award; (3) the number of shares of Company Common Stock subject to such Company Equity Award (including, for Company Equity Awards subject to performance-based vesting requirements, both the target and the maximum number of shares of Company Common Stock); (4) the exercise price (if any) of such Company Equity Award; (5) the date on which such Company Equity Award was granted; and (6) the applicable vesting schedule, and the extent to which such Company Equity Award is vested and/or exercisable. All grants of Company Equity Awards were recorded on the Company’s financial statements (including any related notes thereto) contained in the Company SEC Reports in accordance with GAAP, and no such grants involved any “back dating,” “forward dating” or similar practices with respect to the effective date of grant (whether intentionally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has Made Available to Parent accurate and complete copies of all equity-based plans or, if not granted under an equity plan, such other Contract, pursuant to which any stock options, stock appreciation rights, restricted stock units, deferred stock units or restricted stock awards (including all outstanding Company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Company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Company Entities; (ii) outstanding security, instrument or obligation that is or may become convertible into or exchangeable for any shares of the capital stock or other equity interests of any of the Company Entities; (iii) stockholder rights plan (or similar plan commonly referred to as a “poison pill”) or Contract under which any of the Company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Company Entities.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All outstanding shares of Company Common Stock, options, warrants, equity-based compensation awards (whether payable in equity, cash or otherwise) and other equity interests of the Company Entities have been issued and granted in compliance with: (i) all applicable securities laws and other applicable Legal Requirements; and (ii) all requirements set forth in applicable Contracts, in each case,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Except as would not have a Material Adverse Effect on the Company: (i) there are no shares of Company Common Stock held by any of the Company Entities; (ii) there is no Company Contract relating to the voting or registration of, or restricting any Person from purchasing, selling, pledging or otherwise disposing of (or from granting any option or similar right with respect to), any shares of Company Common Stock; and (iii) all of the outstanding shares of capital stock of each Company Entity have been duly authorized and validly issued, are fully paid and nonassessable and free of preemptive rights, with no personal liability attaching to the ownership thereof, and are owned beneficially and of record by the Company, free and clear of any Encumbrances (other than Permitted Encumbrances). Except as set forth on </w:t>
      </w:r>
      <w:r>
        <w:rPr>
          <w:rFonts w:ascii="Times New Roman;Times;Serif" w:hAnsi="Times New Roman;Times;Serif"/>
          <w:b w:val="false"/>
          <w:i w:val="false"/>
          <w:caps w:val="false"/>
          <w:smallCaps w:val="false"/>
          <w:sz w:val="20"/>
          <w:u w:val="single"/>
        </w:rPr>
        <w:t>Part 2.3(g)</w:t>
      </w:r>
      <w:r>
        <w:rPr>
          <w:rFonts w:ascii="Times New Roman;Times;Serif" w:hAnsi="Times New Roman;Times;Serif"/>
          <w:b w:val="false"/>
          <w:i w:val="false"/>
          <w:caps w:val="false"/>
          <w:smallCaps w:val="false"/>
          <w:sz w:val="20"/>
        </w:rPr>
        <w:t xml:space="preserve"> of the Company Disclosure Schedule, none of the Company Significant Entities is under any obligation, or is bound by any Contract pursuant to which it may become obligated, to repurchase, redeem or otherwise acquire any outstanding shares of Company Common Stock or other equity interests of the Company or such Company Entity, except as would not be material to the Company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the Company with the SEC since January 1, 2023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None of the Company’s Subsidiaries is required to file any periodic reports with the SEC pursuant to the Exchange Act. As of the time it was filed with the SEC (or, if amended or superseded by a filing prior to the date of this Agreement, then on the date of such filing): (i) each of the Company SEC Reports complied in all material respects with the applicable requirements of the Securities Act, the Exchange Act and the Sarbanes-Oxley Act (as the case may be); and (ii) none of the Company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Company SEC Reports. As of the date of this Agreement, to the Knowledge of the Company, none of the Company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Company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Company Entities, taken as a whole); and (iii) fairly present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No financial statements of any Person other than the Company Significant Entities are required by GAAP to be included in the consolidated financial statements of the Company.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January 1, 2023, to the Knowledge of the Company, the Company has not had: (i) any “significant deficiency” or “material weakness” in the design or operation of its internal control over financial reporting that is reasonably likely to adversely affect the Company’s ability to record, process, summarize and report financial information (as defined in Rule 13a-15 or 15d-15, as applicable, of the Exchange Act); or (ii) any fraud that involves management or any other employee who has (or has had) a significant role in the Company’s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Company maintains disclosure controls and procedures required by Rule 13a-15 or 15d-15 under the Exchange Act. Such disclosure controls and procedures are reasonably designed to ensure that all material information concerning the Company is made known on a timely basis to the individuals responsible for the preparation of the Company’s filings with the SEC and other public disclosure documents. The Company is in material compliance with the applicable listing and other rules and regulations of the New York Stock Exchange and, since January 1, 2023,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Company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Absence of Changes</w:t>
      </w:r>
      <w:r>
        <w:rPr>
          <w:rFonts w:ascii="Times New Roman;Times;Serif" w:hAnsi="Times New Roman;Times;Serif"/>
          <w:b w:val="false"/>
          <w:i w:val="false"/>
          <w:caps w:val="false"/>
          <w:smallCaps w:val="false"/>
          <w:sz w:val="20"/>
        </w:rPr>
        <w:t xml:space="preserve">. Between December 31, 2025 and the date of this Agreement: (a) there has not been any Material Adverse Effect on the Company; and (b) none of the Company Entities has taken any action, or authorized, approved, committed or agreed to take any action that, if taken during the Pre-Closing Period, would require Parent’s consent under </w:t>
      </w:r>
      <w:r>
        <w:rPr>
          <w:rFonts w:ascii="Times New Roman;Times;Serif" w:hAnsi="Times New Roman;Times;Serif"/>
          <w:b w:val="false"/>
          <w:i w:val="false"/>
          <w:caps w:val="false"/>
          <w:smallCaps w:val="false"/>
          <w:sz w:val="20"/>
          <w:u w:val="single"/>
        </w:rPr>
        <w:t>Section 4.2(b)(i)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4.2(b)(vii) Section 4.2(x)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4.2(xx)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applicable Company Entity has good, valid and marketable title to all real property owned by any of the Company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the Company or the applicable Company Entity has a good, valid and subsisting leasehold, subleasehold, license or occupancy interest in and to each real property leased, subleased, licensed or occupied by any of the Company Entities, including all buildings, structures, fixtures and other improvements leased, subleased or licensed to the Company Entities (all such real property, collectively,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Except as would not have a Material Adverse Effect on the Company, all of the Leases are valid and in full force and effect, and to the Knowledge of the Company, there is no default or event which, with the passage of time, the giving of notice or both, would become a default by any party under any Lease.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Company Entities (including the Owned Real Property and the Leased Real Property) are adequate for the uses to which they are being put and are in satisfactory condition and are adequate for the conduct of the businesses of the Company Entities in the manner in which such businesses are currently being conducted,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Company Entities exclusively own all right, title and interest in and to the Company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since January 1, 2023 (i) each of the Company Entities has taken commercially reasonable steps to maintain the confidentiality of its trade secrets and other confidential information, and (ii) to the Knowledge of the Company,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the Company Entities own or otherwise have sufficient rights in all Intellectual Property Rights necessary to conduct the business of the Company Entities as currently conducted; provided, however, that nothing in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all Company IP that is Registered IP is subsisting, and to the Knowledge of the Company, valid and enforceable (other than pending applications). Without limiting the generality of the foregoing, except as would not have a Material Adverse Effect on the Company, no Legal Proceeding is as of the date of this Agreement or since January 1, 2023 through the date of this Agreement has been pending or, to the Knowledge of the Company, threatened in writing, in which the ownership, scope, validity or enforceability of any Company IP is being or has been contested or challenged. Except as would not have a Material Adverse Effect on the Company, to the Knowledge of the Company, no Person is currently infringing, misappropriating or otherwise violating,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(i) since January 1, 2023, none of the Company Entities has infringed, misappropriated or otherwise violated any Intellectual Property or Intellectual Property Right of any other Person, and (ii) none of the Company Products or the conduct of the business of any Company Entity infringes, violates or makes unlawful use of any Intellectual Property Right of any other Person, and no Company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2.7(e)</w:t>
      </w:r>
      <w:r>
        <w:rPr>
          <w:rFonts w:ascii="Times New Roman;Times;Serif" w:hAnsi="Times New Roman;Times;Serif"/>
          <w:b w:val="false"/>
          <w:i w:val="false"/>
          <w:caps w:val="false"/>
          <w:smallCaps w:val="false"/>
          <w:sz w:val="20"/>
        </w:rPr>
        <w:t xml:space="preserve"> of the Company Disclosure Schedule and except as would not have a Material Adverse Effect on the Company: (x) as of the date of this Agreement, no infringement, misappropriation, violation or similar claim or Legal Proceeding is pending or, to the Knowledge of the Company, threatened in writing against any of the Company Entities; and (y) since January 1, 2023 through the date of this Agreement, no Company Entity has received any written notice relating to any actual, alleged or suspected infringement, misappropriation, violation or unlawful use by any Company Product, or by any Company Entity,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the Company Entities’ Processing of Personal Data has in the last three years complied, and complies with: (A) terms in Company Contracts related to data privacy; (B) applicable Information Privacy and Security Laws; and (C) applicable written privacy policies and procedures adopted by the Company Entities; (ii) each Company Entity maintains commercially reasonable measures designed to protect the confidentiality, integrity and security of its Personal Data and its IT Systems against any unauthorized use, access, interruption, modification or corruption; (iii) each Company Entity has implemented and maintains an information security program, and maintains incident response and notification procedures, including in the case of any breach of security compromising Personal Data; (iv) to the Knowledge of the Company,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January 1, 2023, there has been no data security breach of any IT System, or unauthorized acquisition, access, use or disclosure of any Personal Data, owned, transmitted, used, stored, received or controlled by the Company Entities; and (vi) no Company Entity (A) to the Knowledge of the Company,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identifies, as of the date of this Agreement, each of the following Company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the Company and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Company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Company Entities, taken as a whole, except for assignments of Intellectual Property and Intellectual Property Rights to Company Entities from their employees or contractors;</w:t>
      </w:r>
    </w:p>
    <w:p>
      <w:pPr>
        <w:pStyle w:val="TextBody"/>
        <w:bidi w:val="0"/>
        <w:spacing w:before="0" w:after="0"/>
        <w:ind w:left="72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Company Entity on generally available, standard commercial terms, (B) Contracts entered into by a Company Entity in the ordinary course of business, pursuant to which the Company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January 1, 2023 involving the acquisition or disposition of any assets or business for consideration in excess of $20,000,000 with outstanding obligations of the Company or any Company Entity that are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to compete in any line of business, with any Person or in any geographic area and, in each case,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Company Entity; (B) contains any “most favored nation” or similar provision in favor of the counterparty; (C) contains a right of first refusal, first offer or first negotiation or any similar right with respect to an asset owned by a Company Entity; or (D) provides for a “sole source” or similar relationship or contains any provision that requires the purchase of all or a material portion of the Company’s or any of a Company Entity’s requirements from any third party, and, in the case of each of the foregoing clauses (A) through (D),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Company Entities, taken as a whole, relating to the borrowing of money or extension of credit, in each case, in excess of $10,000,000, other than: (A) accounts receivable and accounts payable; and (B) loans to or guarantees of obligations of direct or indirect wholly owned Subsidiaries of the Company,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Company Entities, taken as a whole: (A) that creates any obligation under any interest rate, currency or commodity derivative or hedging transaction; or (B) pursuant to which any Company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Company Entities, taken as a whole, providing for outsourcing, contract manufacturing, testing, assembly or fabrication of any product, technology or service of any of the Company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Company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Company Entity or materially disrupts the business of any of the Company Entities as currently conducted; or (B) that would require any of the Company Entities to pay consideration valued at more than $1,000,000 in the aggregate after the date of this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Company Contract that is material to the Company Entities, taken as a whole (other than a Contract evidencing any Company Equity Award on the form or forms used by the Company in the ordinary course of business and Made Available to Parent): (A) relating to the acquisition, issuance, voting, registration, sale or transfer of any equity interest in any Company Entity; (B) providing any Person with any preemptive right, right of participation, right of maintenance or any similar right with respect to any equity interest in any Company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Company Contracts of the type required to be set forth in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each Company Contract that constitutes a Material Contract is valid and in full force and effect, and is enforceable in accordance with its terms, subject to the Enforceability Exceptions; (ii) none of the Company Entities, and, to the Knowledge of the Company, no other Person, has materially violated or breached, or committed any material default under, any Company Contract; (iii) to the Knowledge of the Company, no event has occurred, and no circumstance or condition exists, that (with or without notice or lapse of time) could reasonably be expected to: (A) result in a material violation or breach of any of the provisions of any Company Contract; (B) give any Person the right to declare a material default or exercise any remedy under any Company Contract or Company Employee Plan; (C) give any Person the right to receive or require a rebate, chargeback, penalty or change in delivery schedule under any Company Contract or Company Employee Plan; (D) give any Person the right to accelerate the maturity or performance of any Company Contract that constitutes a Material Contract or Company Employee Plan; or (E) give any Person the right to cancel, terminate or modify any Company Contract that constitutes a Material Contract or Company Employee Plan; and (iv) since July 1, 2025, none of the Company Entities has received any written notice or, to the Knowledge of the Company, other communication regarding any actual or possible violation or breach of, or default under,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Liabilities</w:t>
      </w:r>
      <w:r>
        <w:rPr>
          <w:rFonts w:ascii="Times New Roman;Times;Serif" w:hAnsi="Times New Roman;Times;Serif"/>
          <w:b w:val="false"/>
          <w:i w:val="false"/>
          <w:caps w:val="false"/>
          <w:smallCaps w:val="false"/>
          <w:sz w:val="20"/>
        </w:rPr>
        <w:t>. None of the Company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Company Balance Sheet; (ii) normal and recurring current Liabilities that have been incurred by the Company Entities since the date of the Company Balance Sheet in the ordinary course of business; (iii) Liabilities for performance of obligations of the Company Entities under Company Contracts; and (iv) Liabilities that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has at all times since January 1, 2023 been, in compliance with all applicable Legal Requirements except where the failure to be in compliance would not have a Material Adverse Effect on the Company. Since January 1, 2023, none of the Company Entities has received any written notice or, to the Knowledge of the Company, other communication from any Governmental Body or other Person regarding any actual or possible violation of, or failure to comply with, any Legal Requirement, except for such actual or possible violations or failures to comply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the Company, since January 1, 2023, none of the Company Entities, and, to the Knowledge of the Company, no director, officer, other employee, distributor, reseller, consultant, agent or other third party, in each case, acting on behalf of any of the Company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Company Entities maintains internal controls and compliance programs reasonably designed to detect and prevent violations of anti-corruption (including the FCPA and UKBA) and except as would not have a Material Adverse Effect on the Company, since January 1, 2023, none of the Company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since January 1, 2023, none of the Company Entities nor, to the Knowledge of the Company, any of their respective directors, officers, employees or agents acting on behalf of any Company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Tax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Company Entity has timely filed all Tax Returns required to be filed by it and all such Tax Returns are true, correct and complete in all respects. Each Company Entity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Company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Company Entity in respect of any Tax; (ii) there are no Encumbrances for Taxes upon any of the assets of any of the Company Entities except liens for current Taxes not yet due and payable or delinquent; (iii) no deficiency for any amount of Taxes has been proposed or asserted in writing or assessed by any Governmental Body against any Company Entity that remains unpaid; and (iv) no written claim has ever been made by any Governmental Body in a jurisdiction where a Company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Company Entity has constituted either a “distributing corporation” or a “controlled corporation” within the meaning of Section 355(a)(1)(A) of the Code in connection with a distribution of stock purported or intended to qualify for tax-free treatment under Section 355 of the Code (or any similar provision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Company Entity has any Liability for the Taxes of any Person (other than another Company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Company Entity is a party to or bound by any Tax indemnity agreement, Tax sharing agreement, Tax allocation agreement or similar Contract (except for an agreement (i) solely between the Company Entities, (ii) that will terminate as of Closing or (iii)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Company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and adequately reserved for, in accordance with GAAP, on the Company Balance Sheet, no Company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Company Entity has taken any action and, to the Knowledge of the Company, there are no facts, agreements, plans or other circumstances that could reasonably be expected to preclude the Mergers from qualifying for the Intended Tax Treatment.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has Made Available to Parent a list, dated as of the date of this Agreement (redacted to the extent required by applicable Legal Requirements), of all current employees (identified by employee identification number), whether active or inactive, of each of the Company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the Company, the employment of each employee of a Company Entity who performs services for such Company Entity exclusively or primarily in the United States is terminable by such Company Entity “at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2.12(b)</w:t>
      </w:r>
      <w:r>
        <w:rPr>
          <w:rFonts w:ascii="Times New Roman;Times;Serif" w:hAnsi="Times New Roman;Times;Serif"/>
          <w:b w:val="false"/>
          <w:i w:val="false"/>
          <w:caps w:val="false"/>
          <w:smallCaps w:val="false"/>
          <w:sz w:val="20"/>
        </w:rPr>
        <w:t xml:space="preserve"> of the Company Disclosure Schedule accurately sets forth each Company U.S. Collective Bargaining Agreement in effect as of the date of this Agreement. None of the Company Entities is negotiating or currently required to negotiate the terms of, any Company U.S. Collective Bargaining Agreement, and to the Knowledge of the Company, (i) there are no labor organizations, unions, works councils or similar entities representing, purporting to represent or seeking to represent any current employee of any of the Company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Company Entities in the United States. Except as would not have a Material Adverse Effect on the Company, (i) no labor union, works council or other collective bargaining representative claims to or, to the Knowledge of the Company, is seeking to represent any current Company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January 1, 2023, none of the Company Entities has engaged in any unfair labor practice, except as would not have a Material Adverse Effect on the Company. Except as would not have a Material Adverse Effect on the Company, there are no slowdowns, strikes, pickets, boycotts, group work stoppages, labor disputes, industrial disputes, controversies, labor interruptions, attempts to organize or union organizing activity, or any similar activity or material dispute in progress, pending or, to the Knowledge of the Company, threatened against or affecting any of the Company Entities or any of their current Company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(i) each Company Associate that renders or has rendered services to any of the Company Entities that is or was classified as a Company Contract Worker or other non-employee status or as an exempt or non-exempt employee, is properly characterized as such for all purposes and (ii) none of the Company Entities has any Liability for any misclassification of any Company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the Company, each current employee of the Company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Company Entity is, and since January 1, 2023 each of the Company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January 1, 2023, no Company Entity has effectuated a plant closing, termination, relocation, mass layoff, furlough, separation from position, reduction, or other termination of any current or former employee of any Company Entity that, in each case, has imposed or would impose any obligation or other Liability upon any Company Entity under WARN or would otherwise require any Company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the Company,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Company Associate that are pending or, to the Knowledge of the Company, threatened against any Company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2.12(e)</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each material Company Employee Plan and separately identifies each material Foreign Company Plan. The Company has Made Available to Parent with respect to each material Company Employee Plan that is not a Foreign Company Plan, in each case, to the extent applicable: (i) accurate and complete copies of all documents setting forth the terms of each such material Company Employee Plan, including plan documents and all material amendments thereto (or a written description of such material Company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each Company Employee Plan has been established, maintained and operated in accordance with its terms and in compliance with all applicable Legal Requirements, including ERISA and the Code, (ii) any Company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the Company,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Company Employee Plan, (iv) as of the date of this Agreement, there is no audit, inquiry or Legal Proceeding pending or, to the Knowledge of the Company, threatened or reasonably anticipated by the IRS, DOL or any other Governmental Body with respect to any Company Employee Plan, and (v) each Foreign Company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Company SEC Reports, none of the Company Entities, and none of their respective ERISA Affiliates, has in the last three years, maintained, established, sponsored, participated in, or contributed to, or been obligated to contribute to or has any material Liability in respect of, any: (i) Company Employee Plan subject to Title IV of ERISA or Section 412 of the Code; (ii) “multiemployer plan” within the meaning of Section 3(37) of ERISA; or (iii) plan described in Section 413 of the Code. Except as set forth in the Company SEC Reports, each Foreign Company Plan that is intended to be funded or book reserved is so funded or book-reserved, as appropriate, based upon reasonable actuarial assumptions and valuations most recently used to determine employer contributions to and obligations under such Foreign Company Plan,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Company Employee Plan provides for post-termination or retiree life insurance, post-termination or retiree health benefits or other post-termination or retiree employee welfare benefits to any Person for any reason, except, in each case, (i) as set forth in the Company SEC Reports, (ii) any Company Employee Plan that provides for the employer payment or subsidy of COBRA premiums, (iii) as may be required by COBRA or other applicable Legal Requirements at no cost to the Company, any of the Company Entities or any Affiliate of any of the Company Entities or (iv)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Company Associate; or (ii) create any limitation or restriction on the right of any Company Entity to merge, amend or terminate any Company Employee Plan. Without limiting the generality of the foregoing, no amount payable to any Company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Company Entities has any obligation to compensate any Company Associate for any Taxes incurred by such Company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Company Entities has any obligation to gross-up or otherwise reimburse any Company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Environmental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since January 1, 2023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January 1, 2023, or earlier for matters that remain unresolved, none of the Company Entities has received any information request from a Governmental Body or any written notice, claim, complaint, demand or, to the Knowledge of the Company, other communication from any Person that alleges that any of the Company Entities is not in compliance with, or has any Liability under, any Environmental Law or with respect to Hazardous Materials.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Insurance</w:t>
      </w:r>
      <w:r>
        <w:rPr>
          <w:rFonts w:ascii="Times New Roman;Times;Serif" w:hAnsi="Times New Roman;Times;Serif"/>
          <w:b w:val="false"/>
          <w:i w:val="false"/>
          <w:caps w:val="false"/>
          <w:smallCaps w:val="false"/>
          <w:sz w:val="20"/>
        </w:rPr>
        <w:t>. Except as would not have a Material Adverse Effect on the Company: (a) the Company Entities maintain insurance policies in such amounts and against such risks of a character as are customary for the industries in which they operate; (b) such insurance policies are in full force and effect, (c) all premiums due thereon have been paid, and (d) none of the Company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(i) there is no pending Legal Proceeding and, to the Knowledge of the Company, no Person has threatened to commence any Legal Proceeding: (A) that involves any of the Company Entities or any of the assets owned or used by any of the Company Entities; or (B) that challenges, or that may have the effect of preventing, materially delaying or making illegal, the Mergers or any of the other Contemplated Transactions; and (ii) to the Knowledge of the Company,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there is no Order to which any of the Company Entities, or any of the assets owned or used by any of the Company Entities, is subject and (ii) to the Knowledge of the Company, no named executive officer of the Company is subject to any Order that prohibits such officer from engaging in or continuing any conduct, activity or practice relating to the business of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Authority; Binding Nature of Agreement</w:t>
      </w:r>
      <w:r>
        <w:rPr>
          <w:rFonts w:ascii="Times New Roman;Times;Serif" w:hAnsi="Times New Roman;Times;Serif"/>
          <w:b w:val="false"/>
          <w:i w:val="false"/>
          <w:caps w:val="false"/>
          <w:smallCaps w:val="false"/>
          <w:sz w:val="20"/>
        </w:rPr>
        <w:t>. The Company has the necessary corporate power and authority to enter into and to perform its obligations under this Agreement and to consummate the Contemplated Transactions, subject, in the case of the consummation of the Mergers, only to the adoption of this Agreement by the Required Company Stockholder Vote. The Company’s board of directors (at a meeting duly called and held) has: (a) unanimously determined that the Mergers are advisable and fair to, and in the best interests of, the Company and its stockholders; (b) unanimously authorized and approved the execution, delivery and performance of this Agreement by the Company and unanimously approved the Mergers; (c) unanimously recommended the adoption of this Agreement by the holders of Company Common Stock and directed that this Agreement be submitted for adoption by the Company’s stockholders at the Company Stockholders’ Meeting; and (d) to the extent necessary, adopted a resolution having the effect of causing the Company not to be subject to any state takeover law or similar Legal Requirement that might otherwise apply to the Mergers or any of the other Contemplated Transactions. This Agreement has been duly executed and delivered by the Company and constitutes the legal, valid and binding obligation of the Company, enforceable against the Company in accordance with its terms, subject to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Takeover Statutes; No Rights Plan</w:t>
      </w:r>
      <w:r>
        <w:rPr>
          <w:rFonts w:ascii="Times New Roman;Times;Serif" w:hAnsi="Times New Roman;Times;Serif"/>
          <w:b w:val="false"/>
          <w:i w:val="false"/>
          <w:caps w:val="false"/>
          <w:smallCaps w:val="false"/>
          <w:sz w:val="20"/>
        </w:rPr>
        <w:t>. The Company’s board of directors has taken all actions necessary to ensure that the restrictions applicable to business combinations contained in Section 203 of the DGCL are, and will be, inapplicable to the execution, delivery and performance of this Agreement and the Voting and Support Agreement to the consummation of the Mergers and the other Contemplated Transactions. There are no other “fair price,” “moratorium,” “control share acquisition,” “business combination” or other similar anti-takeover statutes or regulations (each, a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applicable to, or purporting to be applicable to, this Agreement, the Voting and Support Agreement, any Company Entity, the Mergers or any of the other Contemplated Transactions, including any Takeover Statute that would limit or restrict Parent or any of its Affiliates from exercising its ownership of shares of Company Common Stock acquired in the Mergers. As of the date of this Agreement, the Company has no stockholder rights plan, “poison pill” or similar agreement or arrangement designed to have the effect of delaying, deferring or discouraging any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Vote Required</w:t>
      </w:r>
      <w:r>
        <w:rPr>
          <w:rFonts w:ascii="Times New Roman;Times;Serif" w:hAnsi="Times New Roman;Times;Serif"/>
          <w:b w:val="false"/>
          <w:i w:val="false"/>
          <w:caps w:val="false"/>
          <w:smallCaps w:val="false"/>
          <w:sz w:val="20"/>
        </w:rPr>
        <w:t>. The affirmative vote of the holders of a majority of the shares of Company Common Stock outstanding on the record date for the Company Stockholders’ Meeting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to adopt this Agreement and approve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or bylaws of the Company or (ii) any resolution adopted by the stockholders of the Company, the Company Board of Directors or any committee of the Company Board of Directors;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Company Entities, or any of the assets owned or used by any of the Company Entities, is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any of the terms or requirements of, or give any Governmental Body the right to revoke, withdraw, suspend, cancel, terminate or modify, any Governmental Authorization that is held by any of the Company Entities or that otherwise relates to the business of any of the Company Entities or to any of the assets owned or used by any of the Company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or breach of, or result in a default under, any provision of any Material Contract, or give any Person the right to: (i) declare a default or exercise any remedy under any Material Contract; (ii) receive or require a rebate, chargeback, penalty or change in delivery schedule under any Material Contract; (iii) accelerate the maturity or performance of any Material Contract; or (iv) cancel, terminate or modify any right, benefit, obligation or other term of any Material Contract;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the Company, result in the imposition or creation of any Encumbrance upon or with respect to any asset owned or used by any of the Company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Company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Fairness Opinion</w:t>
      </w:r>
      <w:r>
        <w:rPr>
          <w:rFonts w:ascii="Times New Roman;Times;Serif" w:hAnsi="Times New Roman;Times;Serif"/>
          <w:b w:val="false"/>
          <w:i w:val="false"/>
          <w:caps w:val="false"/>
          <w:smallCaps w:val="false"/>
          <w:sz w:val="20"/>
        </w:rPr>
        <w:t xml:space="preserve">. The Company’s board of directors has received the oral opinion (to be confirmed in writing) of BofA Securities, Inc., financial advisor to the Company, to the effect that, as of the date of such opinion, and based upon and subject to the assumptions, qualifications, limitations and other matters set forth in its written opinion, the consideration to be received by the holders of Company Common Stock, other than those shares of Company Common Stock described in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1.6(a)(iii)</w:t>
      </w:r>
      <w:r>
        <w:rPr>
          <w:rFonts w:ascii="Times New Roman;Times;Serif" w:hAnsi="Times New Roman;Times;Serif"/>
          <w:b w:val="false"/>
          <w:i w:val="false"/>
          <w:caps w:val="false"/>
          <w:smallCaps w:val="false"/>
          <w:sz w:val="20"/>
        </w:rPr>
        <w:t>, in the Mergers is fair, from a financial point of view, to such holders. The Company shall, promptly following the execution of this Agreement, furnish an accurate, complete and confidential copy of such written opinion to Parent solely for informational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Broker’s Fees</w:t>
      </w:r>
      <w:r>
        <w:rPr>
          <w:rFonts w:ascii="Times New Roman;Times;Serif" w:hAnsi="Times New Roman;Times;Serif"/>
          <w:b w:val="false"/>
          <w:i w:val="false"/>
          <w:caps w:val="false"/>
          <w:smallCaps w:val="false"/>
          <w:sz w:val="20"/>
        </w:rPr>
        <w:t>. Except for BofA Securities, Inc., no broker, finder or investment banker is entitled to any brokerage, finder’s or other fee or commission in connection with the Mergers or any of the other Contemplated Transactions based upon arrangements made by or on behalf of any of the Company Entities. The aggregate amount of, or the means to calculate, as of the Closing, such fees and expenses has been disclosed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Related Person Transactions</w:t>
      </w:r>
      <w:r>
        <w:rPr>
          <w:rFonts w:ascii="Times New Roman;Times;Serif" w:hAnsi="Times New Roman;Times;Serif"/>
          <w:b w:val="false"/>
          <w:i w:val="false"/>
          <w:caps w:val="false"/>
          <w:smallCaps w:val="false"/>
          <w:sz w:val="20"/>
        </w:rPr>
        <w:t>. Except for any indemnification, compensation or other employment arrangements entered into in the ordinary course of business, there are no Contracts, transactions, arrangements or understandings between any Company Entity, on the one hand, and any Affiliate (including any director or officer) thereof (but not including any wholly owned Subsidiary of the Company), on the other hand, that would be required to be disclosed pursuant to Item 404 of Regulation S-K under the Exchange Act in the Company’s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Disclosure</w:t>
      </w:r>
      <w:r>
        <w:rPr>
          <w:rFonts w:ascii="Times New Roman;Times;Serif" w:hAnsi="Times New Roman;Times;Serif"/>
          <w:b w:val="false"/>
          <w:i w:val="false"/>
          <w:caps w:val="false"/>
          <w:smallCaps w:val="false"/>
          <w:sz w:val="20"/>
        </w:rPr>
        <w:t>. None of the information supplied or to be supplied by or on behalf of the Company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the Company with respect to statements made or incorporated by reference therein based on information supplied by Parent for inclusion or incorporation by reference in the Joint Proxy Statement/Prospectus.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COMPANY DISCLOSURE SCHEDULE), THE COMPANY MAKES NO EXPRESS OR IMPLIED REPRESENTATION OR WARRANTY, AND THE COMPANY HEREBY DISCLAIMS ANY SUCH REPRESENTATION OR WARRANTY. IN CONNECTION WITH PARENT’S INVESTIGATION OF THE COMPANY, PARENT HAS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the Company acknowledges and agrees that: (i) except for the representations and warranties of Parent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 neither Parent nor any of the Merger Subs makes, or has made, any representation or warranty (including regarding the accuracy or completeness of any information, including any information provided to the Company Entities or their Representatives) and (y) the Company is not relying on, and has not relied on, any representation or warranty made, or information provided, by or on behalf of Parent or Merger Subs, in each case, regarding Parent, the Merger Subs, its or their business, this Agreement, the Mergers, any information provided to the Company Entities in connection with this Agreement or the Mergers, or any other related matter; (ii) except for the representations and warranties of Parent and the Merger Subs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disclaims any other representations or warranties; and (iii) the Company has made its own independent investigation, review and analysis regarding Parent, the Merger Subs and the Mergers, which investigation, review and analysis were conducted by the Company together with expert advisors, including legal counsel, that they have engaged for such purpose. None of Parent, Merger Subs or any other Person will have or be subject to any liability to the Company or any other Person resulting from the distribution to the Company Entities, or the Company Entities’ use of, any such information, including any information, documents, projections, forecasts or other material made available to the Company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smallCaps/>
          <w:sz w:val="20"/>
        </w:rPr>
        <w:t>Representations and Warranties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Parent and Merger Subs represents and warrants to the Company as follows (it being understood that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subject to: (a) the exceptions and disclosures set forth in the Parent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Parent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Parent SEC Reports that are not publicly available on EDGAR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Due Organization</w:t>
      </w:r>
      <w:r>
        <w:rPr>
          <w:rFonts w:ascii="Times New Roman;Times;Serif" w:hAnsi="Times New Roman;Times;Serif"/>
          <w:b w:val="false"/>
          <w:i w:val="false"/>
          <w:caps w:val="false"/>
          <w:smallCaps w:val="false"/>
          <w:sz w:val="20"/>
        </w:rPr>
        <w:t>. Parent is a corporation duly organized, validly existing and in good standing under the laws of the State of Delaware. Each of Merger Sub One and Merger Sub Two is duly formed or organized (as applicable) and validly existing and in good standing under the laws of the State of Delaware. Each of Parent, Merger Sub One and Merger Sub Two has the requisite corporate or limited liability power (as applicable) and authority to own, lease and operate all of its properties and assets and to carry on its business as it is now being conducted. Each of Parent, Merger Sub One and Merger Sub Two is, to the extent required, duly qualified or licensed as a foreign corporation or limited liability company (as applicable) to do business, and is in good standing, in each jurisdiction where the character of the properties owned, leased or operated by it or the nature of its business makes such qualification or licensing necessary (to the extent such concept is recognized in such jurisdiction), except where the failure to be so duly qualified or licensed and in good standing would not result in a Material Adverse Effect on Parent.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Certificate of Incorporation and Bylaws</w:t>
      </w:r>
      <w:r>
        <w:rPr>
          <w:rFonts w:ascii="Times New Roman;Times;Serif" w:hAnsi="Times New Roman;Times;Serif"/>
          <w:b w:val="false"/>
          <w:i w:val="false"/>
          <w:caps w:val="false"/>
          <w:smallCaps w:val="false"/>
          <w:sz w:val="20"/>
        </w:rPr>
        <w:t>. Parent has Made Available to the Company accurate and complete copies of (i) the certificate of incorporation of Parent and (ii) the amended and restated bylaws of Parent, each in effect as of the date of this Agreement, and Parent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all of the outstanding shares of Parent Common Stock have been duly authorized and validly issued, and are fully paid and nonassessable. As of the Capitalization Date, the authorized capital stock of Parent consists of: (i) 500,000,000 shares of Parent Common Stock of which 158,842,224 shares have been issued and are outstanding as of the Capitalization Date; and (ii) 10,000,000 shares, without par value, of preferred stock (the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of which no shares are issued and outstanding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546,271 shares of Parent Common Stock are reserved for future issuance pursuant to Parent Options; (ii) (A) 843,908 shares of Parent Common Stock are subject to issuance and/or delivery pursuant to Parent RSUs and (B) up to a maximum of 286,360 shares of Parent Common Stock (143,180 assuming target performance) are subject to issuance and/or delivery pursuant to Parent PSUs; (iii) no shares of Parent Restricted Stock are outstanding; (iv) no shares of Parent Common Stock are subject to stock appreciation rights, whether granted under the Parent Equity Plans or otherwise; (v) no Parent Equity Awards are outstanding other than those granted under the Parent Equity Plans; and (vi) 9,393,256 shares of Parent Common Stock are reserved for future issuance pursuant to Parent Equity Awards not yet granted under the Parent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Parent has Made Available to the Company accurate and complete copies of all equity-based plans or, if not granted under an equity plan, such other Contract, pursuant to which any stock options, stock appreciation rights, restricted stock units, deferred stock units or restricted stock awards (including all outstanding Parent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Parent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3.3(b)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Parent Entities; (ii) outstanding security, instrument or obligation that is or may become convertible into or exchangeable for any shares of the capital stock or other equity interests of any of the Parent Entities; (iii) stockholder rights plan (or similar plan commonly referred to as a “poison pill”) or Contract under which any of the Parent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Parent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All outstanding shares of Parent Common Stock, options, warrants, equity-based compensation awards (whether payable in equity, cash or otherwise) and other equity interests of Parent and the Parent Entities have been issued and granted in compliance with: (i) all applicable securities laws and other applicable Legal Requirements; and (ii) all requirements set forth in applicable Contracts, in each case,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Except as would not have a Material Adverse Effect on Parent: (i) there are no shares of Parent Common Stock held by any of the Parent Entities; (ii) there is no Parent Contract relating to the voting or registration of, or restricting any Person from purchasing, selling, pledging or otherwise disposing of (or from granting any option or similar right with respect to), any shares of Parent Common Stock; and (iii) all of the outstanding shares of capital stock of each Significant Subsidiary of Parent have been duly authorized and validly issued, are fully paid and nonassessable and free of preemptive rights, with no personal liability attaching to the ownership thereof, and are owned beneficially and of record by Parent, free and clear of any Encumbrances. Except as set forth on </w:t>
      </w:r>
      <w:r>
        <w:rPr>
          <w:rFonts w:ascii="Times New Roman;Times;Serif" w:hAnsi="Times New Roman;Times;Serif"/>
          <w:b w:val="false"/>
          <w:i w:val="false"/>
          <w:caps w:val="false"/>
          <w:smallCaps w:val="false"/>
          <w:sz w:val="20"/>
          <w:u w:val="single"/>
        </w:rPr>
        <w:t>Part 3.3(f)</w:t>
      </w:r>
      <w:r>
        <w:rPr>
          <w:rFonts w:ascii="Times New Roman;Times;Serif" w:hAnsi="Times New Roman;Times;Serif"/>
          <w:b w:val="false"/>
          <w:i w:val="false"/>
          <w:caps w:val="false"/>
          <w:smallCaps w:val="false"/>
          <w:sz w:val="20"/>
        </w:rPr>
        <w:t xml:space="preserve"> of the Parent Disclosure Schedule, none of the Parent Entities is under any obligation, or is bound by any Contract pursuant to which it may become obligated, to repurchase, redeem or otherwise acquire any outstanding shares of Parent Common Stock or other equity interests of Parent or such Parent Entity, except as would not be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Parent with the SEC since October 31, 2025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None of Parent’s Subsidiaries is required to file any periodic reports with the SEC pursuant to the Exchange Act. As of the time it was filed with the SEC (or, if amended or superseded by a filing prior to the date of this Agreement, then on the date of such filing): (i) each of the Parent SEC Reports complied in all material respects with the applicable requirements of the Securities Act, the Exchange Act and the Sarbanes-Oxley Act (as the case may be); and (ii) none of the Parent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Parent SEC Reports. As of the date of this Agreement, to the Knowledge of Parent, none of the Parent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Parent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Parent Entities, taken as a whole); and (iii) fairly present in all material respects the consolidated financial position of Parent and its consolidated Subsidiaries as of the respective dates thereof and the consolidated results of operations and cash flows of Parent and its consolidated Subsidiaries for the periods covered thereby. No financial statements of any Person other than the Parent Significant Entities are required by GAAP to be included in the consolidated financial statements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Parent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October 31, 2025, to the Knowledge of Parent, Parent has not had: (i) any “significant deficiency” or “material weakness” in the design or operation of its internal control over financial reporting that is reasonably likely to adversely affect Parent’s ability to record, process, summarize and report financial information; or (ii) any fraud, whether or not material, that involves management or any other employee who has (or has had) a significant role in Parent’s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Parent Entities maintain disclosure controls and procedures required by Rule 13a-15 or 15d-15 under the Exchange Act. Such disclosure controls and procedures are reasonably designed to ensure that all material information concerning the Parent Entities is made known on a timely basis to the individuals responsible for the preparation of Parent’s filings with the SEC and other public disclosure documents. Parent is in material compliance with the applicable listing and other rules and regulations of the New York Stock Exchange and, since the Spin-Off Date,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Parent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Absence of Changes</w:t>
      </w:r>
      <w:r>
        <w:rPr>
          <w:rFonts w:ascii="Times New Roman;Times;Serif" w:hAnsi="Times New Roman;Times;Serif"/>
          <w:b w:val="false"/>
          <w:i w:val="false"/>
          <w:caps w:val="false"/>
          <w:smallCaps w:val="false"/>
          <w:sz w:val="20"/>
        </w:rPr>
        <w:t xml:space="preserve">. Between October 31, 2025 and the date of this Agreement: (a) there has not been any Material Adverse Effect on Parent; and (b) none of the Parent Entities has taken any action, or authorized, approved, committed or agreed to take any action that, if taken during the Pre-Closing Period, would require the Company’s consent under </w:t>
      </w:r>
      <w:r>
        <w:rPr>
          <w:rFonts w:ascii="Times New Roman;Times;Serif" w:hAnsi="Times New Roman;Times;Serif"/>
          <w:b w:val="false"/>
          <w:i w:val="false"/>
          <w:caps w:val="false"/>
          <w:smallCaps w:val="false"/>
          <w:sz w:val="20"/>
          <w:u w:val="single"/>
        </w:rPr>
        <w:t>Section 4.3(b)(i)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4.3(b)(x) Section 4.3(b)(xvii)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4.3(b)(xviii)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Parent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Parent or the applicable Parent Entity has good, valid and marketable title to all real property owned by any of the Parent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Parent or the applicable Parent Entity has a good, valid and subsisting leasehold, subleasehold, license or occupancy interest in and to each real property leased, subleased, licensed, or occupied by any of the Parent Entities, including all buildings, structures, fixtures and other improvements leased, subleased or licensed to the Parent Entities (all such real property, collectively, the “</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Except as would not have a Material Adverse Effect on Parent, all of the Parent Leases are valid and in full force and effect, and to the Knowledge of Parent, there is no default or event which, with the passage of time, the giving of notice or both, would become a default by any party under any Parent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Parent Entities (including the Parent Owned Real Property and the Parent Leased Real Property) are adequate for the uses to which they are being put and are in satisfactory condition and are adequate for the conduct of the businesses of the Parent Entities in the manner in which such businesses are currently being conducted, except as would not have a Material Adverse Effect on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Intellectual Property; Data Privacy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the Parent Entities exclusively own all right, title and interest in and to the Parent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since October 31, 2025 (i) each of the Parent Entities has taken commercially reasonable steps to maintain the confidentiality of its trade secrets and other confidential information, and (ii) to the Knowledge of Parent,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Parent, to the Knowledge of Parent, the Parent Entities own or otherwise have sufficient rights in all Intellectual Property Rights necessary to conduct the business of the Parent Entities as currently conducted; provided, however, that nothing in this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all Parent IP that is Registered IP is subsisting, and to the Knowledge of Parent, valid and enforceable (other than pending applications). Without limiting the generality of the foregoing, except as would not have a Material Adverse Effect on Parent: no Legal Proceeding is as of the date of this Agreement or since October 31, 2025 through the date of this Agreement has been pending or, to the Knowledge of Parent, threatened in writing, in which the ownership, scope, validity or enforceability of any Parent IP is being or has been contested or challenged. Except as would not have a Material Adverse Effect on Parent, to the Knowledge of Parent, no Person is currently infringing, misappropriating or otherwise violating, any Parent IP.</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Parent, to the Knowledge of Parent, (i) since October 31, 2025, none of the Parent Entities has infringed, misappropriated or otherwise violated any Intellectual Property or Intellectual Property Right of any other Person, and (ii) none of the Parent Products or the conduct of the business of any of the Parent Entities infringes, violates or makes unlawful use of any Intellectual Property Right of any other Person, and no Parent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3.7(e)</w:t>
      </w:r>
      <w:r>
        <w:rPr>
          <w:rFonts w:ascii="Times New Roman;Times;Serif" w:hAnsi="Times New Roman;Times;Serif"/>
          <w:b w:val="false"/>
          <w:i w:val="false"/>
          <w:caps w:val="false"/>
          <w:smallCaps w:val="false"/>
          <w:sz w:val="20"/>
        </w:rPr>
        <w:t xml:space="preserve"> of the Parent Disclosure Schedule and except as would not have a Material Adverse Effect on Parent, (x) as of the date of this Agreement, no infringement, misappropriation, violation or similar claim or Legal Proceeding is pending or, to the Knowledge of Parent, threatened in writing against any of the Parent Entities; and (y) since October 31, 2025 through the date of this Agreement, none of the Parent Entities has received any written notice relating to any actual, alleged or suspected infringement, misappropriation, violation or unlawful use by any Parent Product, or by any of the Parent Entities,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the Parent Entities’ Processing of Personal Data has in the last three years complied, and complies with: (A) terms in Parent Contracts related to data privacy; (B) applicable Information Privacy and Security Laws; and (C) applicable written privacy policies and procedures adopted by the Parent Entities; (ii) each Parent Entity maintains commercially reasonable measures designed to protect the confidentiality, integrity and security of its Personal Data and its IT Systems against any unauthorized use, access, interruption, modification or corruption; (iii) each Parent Entity has implemented and maintains an information security program, and maintains incident response and notification procedures, including in the case of any breach of security compromising Personal Data; (iv) to the Knowledge of Parent,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October 31, 2025, there has been no data security breach of any IT System, or unauthorized acquisition, access, use or disclosure of any Personal Data, owned, transmitted, used, stored, received or controlled by the Parent Entities; and (vi) no Parent Entity (A) to the Knowledge of Parent,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identifies, as of the date of this Agreement, each of the following Parent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Parent and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Parent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Parent Entities, taken as a whole, except for assignments of Intellectual Property and Intellectual Property Rights to Parent Entities from their employees or contractors;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Parent Entity on generally available, standard commercial terms, (B) Contracts entered into by a Parent Entity in the ordinary course of business, pursuant to which the Parent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October 31, 2025 involving the acquisition or disposition of any assets or business for consideration in excess of $20,000,000 with outstanding obligations of Parent or any Parent Entity that are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of the Parent Entities to compete in any line of business, with any Person or in any geographic area and, in each case, that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Parent Entity; (B) contains any “most favored nation” or similar provision in favor of the counterparty; (C) contains a right of first refusal, first offer or first negotiation or any similar right with respect to an asset owned by a Parent Entity; or (D) provides for a “sole source” or similar relationship or contains any provision that requires the purchase of all or a material portion of Parent’s or any of a Parent Entity’s requirements from any third party, and, in the case of each of the foregoing clauses (A) through (D),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Parent Entities, taken as a whole, relating to the borrowing of money or extension of credit, in each case, in excess of $10,000,000, other than: (A) accounts receivable and accounts payable; and (B) loans to or guarantees of obligations of direct or indirect wholly owned Subsidiaries of Parent,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Parent Entities, taken as a whole: (A) that creates any obligation under any interest rate, currency or commodity derivative or hedging transaction; or (B) pursuant to which any Parent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Parent Entities, taken as a whole, providing for outsourcing, contract manufacturing, testing, assembly or fabrication of any product, technology or service of any of the Parent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Parent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Parent Entity or materially disrupts the business of any of the Parent Entities as currently conducted; or (B) that would require any of the Parent Entities to pay consideration valued at more than $1,000,000 in the aggregate after the date of this Agreement;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Parent Contract that is material to the Parent Entities, taken as a whole (other than a Contract evidencing any Parent Equity Award on the form or forms used by Parent in the ordinary course of business and Made Available to the Company): (A) relating to the acquisition, issuance, voting, registration, sale or transfer of any equity interest in any Parent Entity; (B) providing any Person with any preemptive right, right of participation, right of maintenance or any similar right with respect to any equity interest in any Parent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Parent Contracts of the type required to be set forth in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each Parent Contract that constitutes a Parent Material Contract is valid and in full force and effect, and is enforceable in accordance with its terms, subject to the Enforceability Exceptions; (ii) none of the Parent Entities, and, to the Knowledge of Parent, no other Person, has materially violated or breached, or committed any material default under, any Parent Contract; (iii) to the Knowledge of Parent, no event has occurred, and no circumstance or condition exists, that (with or without notice or lapse of time) could reasonably be expected to: (A) result in a material violation or breach of any of the provisions of any Parent Contract; (B) give any Person the right to declare a material default or exercise any remedy under any Parent Contract; (C) give any Person the right to receive or require a rebate, chargeback, penalty or change in delivery schedule under any Parent Contract; (D) give any Person the right to accelerate the maturity or performance of any Parent Contract that constitutes a Parent Material Contract; or (E) give any Person the right to cancel, terminate or modify any Parent Contract that constitutes a Parent Material Contract; and (iv) since October 31, 2025, none of the Parent Entities has received any written notice or, to the Knowledge of Parent, other communication regarding any actual or possible violation or breach of, or default under, any Parent Material Contract.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Liabilities</w:t>
      </w:r>
      <w:r>
        <w:rPr>
          <w:rFonts w:ascii="Times New Roman;Times;Serif" w:hAnsi="Times New Roman;Times;Serif"/>
          <w:b w:val="false"/>
          <w:i w:val="false"/>
          <w:caps w:val="false"/>
          <w:smallCaps w:val="false"/>
          <w:sz w:val="20"/>
        </w:rPr>
        <w:t>. None of the Parent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Parent Balance Sheet; (ii) normal and recurring current Liabilities that have been incurred by the Parent Entities since the date of the Parent Balance Sheet in the ordinary course of business; (iii) Liabilities for performance of obligations of the Parent Entities under Parent Contracts; and (iv) Liabilities that would not have a Material Adverse Effect on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has at all times since October 31, 2025 been, in compliance with all applicable Legal Requirements except where the failure to be in compliance would not have a Material Adverse Effect on Parent. Since October 31, 2025, none of the Parent Entities has received any written notice or, to the Knowledge of Parent, other communication from any Governmental Body or other Person regarding any actual or possible violation of, or failure to comply with, any Legal Requirement, except for such actual or possible violations or failures to comply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Parent, since October 31, 2025, none of the Parent Entities, and, to the Knowledge of Parent, no director, officer, other employee, distributor, reseller, consultant, agent or other third party, in each case, acting on behalf of any of the Parent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Parent Entities maintains internal controls and compliance programs reasonably designed to detect and prevent violations of anti-corruption (including the FCPA and UKBA) and except as would not have a Material Adverse Effect on Parent, since October 31, 2025, none of the Parent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since October 31, 2025, none of the Parent Entities nor, to the Knowledge of Parent, any of their respective directors, officers, employees or agents acting on behalf of any Parent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Tax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has timely filed all Tax Returns required to be filed by it and all such Tax Returns are true, correct and complete in all respects. Each of the Parent Entities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Parent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Parent Entity in respect of any Tax; (ii) there are no Encumbrances for Taxes upon any of the assets of any Parent Entity except liens for current Taxes not yet due and payable or delinquent; (iii) no deficiency for any amount of Taxes has been proposed or asserted in writing or assessed by any Governmental Body against any Parent Entity that remains unpaid; and (iv) no written claim has ever been made by any Governmental Body in a jurisdiction where Parent or a Parent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Parent Entity has distributed stock of another Person, or (except pursuant to the Distribution (as such term is defined in the Tax Matters Agreement))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Parent Entity has any Liability for the Taxes of any Person (other than another Parent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Parent Entity is a party to or bound by any Tax indemnity agreement, Tax sharing agreement, Tax allocation agreement or similar Contract (except for (i) the Tax Matters Agreement or (ii) an agreement (A) solely between Parent and/or any Parent Entity, (B) that will terminate as of Closing or (C)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Parent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reserved for, in accordance with GAAP, on the Parent Balance Sheet, no Parent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Parent Entity has taken any action and, to the Knowledge of Parent, there are no facts, agreements, plans or other circumstances that could reasonably be expected to preclude the Mergers from qualifying for the Intended Tax Treatment.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 Parent Entity has taken or failed to take any action (and Parent is not aware of any other Person having taken or failed to take any action), which action or failure to act is reasonably expected to cause the Parent Entities to be liable for Transaction Taxes. To the Knowledge of Parent, the Tax Opinion (as defined in the Tax Matters Agreement) has not been revoked, modified or withdrawn, and Parent is not aware of the existence of any fact that is reasonably expected to result in such revocation, modification or withdrawal. Each of the Parent Entities is in compliance with its Tax Opinion Representations (as defined in the Tax Matters Agreement). There are not pending or threatened in writing any material claims against any Parent Entity under the Tax Matters Agreement and Parent is not aware of the existence of any facts or circumstances that are reasonably expected to give rise to such claims, except to the extent adequate reserves for the amount of such claims are reflected in the financial statements of Parent included in Parent SEC Reports (adjusted solely for operations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Parent has delivered to RemainCo the fully executed Unqualified Transaction Tax Opinion, dated as of the date hereof, with a true and complete copy thereof to the Company. RemainCo and Parent have executed the RemainCo Consent, which is in full force and effect and is binding on the parties thereto, in accordance with its terms. Parent has not received any written notice from RemainCo terminating, withdrawing or materially modifying the RemainCo Consent, including without limitation on the basis that the Unqualified Transaction Tax Opinion is invalid (any such notice, a “</w:t>
      </w:r>
      <w:r>
        <w:rPr>
          <w:rFonts w:ascii="Times New Roman;Times;Serif" w:hAnsi="Times New Roman;Times;Serif"/>
          <w:b w:val="false"/>
          <w:i w:val="false"/>
          <w:caps w:val="false"/>
          <w:smallCaps w:val="false"/>
          <w:sz w:val="20"/>
          <w:u w:val="single"/>
        </w:rPr>
        <w:t>RemainCo Consent Withdrawal Notice</w:t>
      </w:r>
      <w:r>
        <w:rPr>
          <w:rFonts w:ascii="Times New Roman;Times;Serif" w:hAnsi="Times New Roman;Times;Serif"/>
          <w:b w:val="false"/>
          <w:i w:val="false"/>
          <w:caps w:val="false"/>
          <w:smallCaps w:val="false"/>
          <w:sz w:val="20"/>
        </w:rPr>
        <w:t>”) and RemainCo has not initiated any Legal Proceeding seeking to restrain, enjoin or prohibit the Mergers (a “</w:t>
      </w:r>
      <w:r>
        <w:rPr>
          <w:rFonts w:ascii="Times New Roman;Times;Serif" w:hAnsi="Times New Roman;Times;Serif"/>
          <w:b w:val="false"/>
          <w:i w:val="false"/>
          <w:caps w:val="false"/>
          <w:smallCaps w:val="false"/>
          <w:sz w:val="20"/>
          <w:u w:val="single"/>
        </w:rPr>
        <w:t>RemainCo 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Insurance</w:t>
      </w:r>
      <w:r>
        <w:rPr>
          <w:rFonts w:ascii="Times New Roman;Times;Serif" w:hAnsi="Times New Roman;Times;Serif"/>
          <w:b w:val="false"/>
          <w:i w:val="false"/>
          <w:caps w:val="false"/>
          <w:smallCaps w:val="false"/>
          <w:sz w:val="20"/>
        </w:rPr>
        <w:t>. Except as would not have a Material Adverse Effect on Parent: (a) the Parent Entities maintain insurance policies in such amounts and against such risks of a character as are customary for the industries in which they operate; (b) such insurance policies are in full force and effect, (c) all premiums due thereon have been paid, and (d) none of the Parent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(i) there is no pending Legal Proceeding and, to the Knowledge of Parent, no Person has threatened to commence any Legal Proceeding: (A) that involves any of the Parent Entities or any of the assets owned or used by any of the Parent Entities; or (B) that challenges, or that may have the effect of preventing, materially delaying or making illegal, the Mergers or any of the other Contemplated Transactions; and (ii) to the Knowledge of Parent,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there is no Order to which any of the Parent Entities, or any of the assets owned or used by any of the Parent Entities, is subject and (ii) to the Knowledge of Parent, no named executive officer of Parent is subject to any Order that prohibits such officer from engaging in or continuing any conduct, activity or practice relating to the business of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Parent, Merger Sub One and Merger Sub Two has the necessary corporate power and authority to enter into and to perform its obligations under this Agreement and to consummate the Contemplated Transactions, subject to the approval of the Parent Stock Issuance by the Required Parent Stockholder Vote. The execution and delivery of this Agreement by Parent, Merger Sub One and Merger Sub Two and the consummation by Parent, Merger Sub One and Merger Sub Two of the Contemplated Transactions have been duly authorized by all necessary corporate action on the part of Parent, Merger Sub One and Merger Sub Two. This Agreement constitutes the legal, valid and binding obligation of Parent, Merger Sub One and Merger Sub Two, enforceable against Parent, Merger Sub One and Merger Sub Two in accordance with its terms, subject to the Enforceability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The board of directors of Parent has: (i) determined that the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constitutes fair value for each share of Parent Common Stock in accordance with the DGCL; (ii) determined that the Merger Consideration constitutes fair value for each share of Company Common Stock in accordance with the DGCL; (iii) approved the Mergers and this Agreement; and (iv) resolved, 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to recommend approval of the Parent Stock Issuance to Parent’s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Vote Required</w:t>
      </w:r>
      <w:r>
        <w:rPr>
          <w:rFonts w:ascii="Times New Roman;Times;Serif" w:hAnsi="Times New Roman;Times;Serif"/>
          <w:b w:val="false"/>
          <w:i w:val="false"/>
          <w:caps w:val="false"/>
          <w:smallCaps w:val="false"/>
          <w:sz w:val="20"/>
        </w:rPr>
        <w:t>. The Required Parent Stockholder Vote is the only vote of Parent’s stockholders that is necessary to approve the Parent Stock Issuance and no other vote of Parent’s stockholders is required for Parent to adopt this Agreement and consummate the Mergers or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bylaws or other charter or organizational documents of any of the Parent Entities or (ii) any resolution adopted by the stockholders or equityholders, the board of directors (or similar governing body) or any committee of the board of directors (or similar governing body) of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Parent Entities, or any of the assets owned or used by any of the Parent Entities, is subject;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any of the terms or requirements of, or give any Governmental Body the right to revoke, withdraw, suspend, cancel, terminate or modify, any Governmental Authorization that is held by any of the Parent Entities or that otherwise relates to the business of any of the Parent Entities or to any of the assets owned or used by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or breach of, or result in a default under, any provision of any Parent Material Contract, or give any Person the right to: (i) declare a default or exercise any remedy under any Parent Material Contract or Parent Employee Plan; (ii) receive or require a rebate, chargeback, penalty or change in delivery schedule under any Parent Material Contract or Parent Employee Plan; (iii) accelerate the maturity or performance of any Parent Material Contract or Parent Employee Plan; or (iv) cancel, terminate or modify any right, benefit, obligation or other term of any Parent Material Contract or Parent Employee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Parent, result in the imposition or creation of any Encumbrance upon or with respect to any asset owned or used by any of the Parent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Parent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Stock Ownership</w:t>
      </w:r>
      <w:r>
        <w:rPr>
          <w:rFonts w:ascii="Times New Roman;Times;Serif" w:hAnsi="Times New Roman;Times;Serif"/>
          <w:b w:val="false"/>
          <w:i w:val="false"/>
          <w:caps w:val="false"/>
          <w:smallCaps w:val="false"/>
          <w:sz w:val="20"/>
        </w:rPr>
        <w:t>. As of the date of this Agreement, none of Parent, Merger Sub One or Merger Sub Two or any of their respective controlled Affiliates owns any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Capitalization and Operations of the Merger Subs</w:t>
      </w:r>
      <w:r>
        <w:rPr>
          <w:rFonts w:ascii="Times New Roman;Times;Serif" w:hAnsi="Times New Roman;Times;Serif"/>
          <w:b w:val="false"/>
          <w:i w:val="false"/>
          <w:caps w:val="false"/>
          <w:smallCaps w:val="false"/>
          <w:sz w:val="20"/>
        </w:rPr>
        <w:t>. All of the issued and outstanding shares of Merger Sub One and Merger Sub Two are, as of the date of this Agreement, and immediately prior to the Closing will be, owned by Parent or a direct or indirect wholly owned Subsidiary of Parent. Merger Sub One and Merger Sub Two were formed solely for the purpose of engaging in the Contemplated Transactions, and neither Merger Sub One nor Merger Sub Two has conducted any material business prior to the date of this Agreement or has material assets or material obligations of any nature, other than those incident to its formation and those incurred pursuant to or in connection with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Parent has delivered to the Company true, complete and correct copies of the executed Debt Commitment Letter, pursuant to which the Financing Sources party thereto have committed, subject solely to the terms thereof, to provide or cause to be provided the debt financing set forth therein for the purposes of financing the Contemplated Transactions on the date on which the Closing is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Parent has also delivered to the Company a copy of any fee letter related to the Debt Financing (redacted to mask only the fees payable therein in respect of the Debt Financing, the rates and amounts included in the “market flex” provisions and other economic, financial, dollar and ratio terms (including related dates), in each case, that do not adversely affect the availability, enforceability or termination of the Debt Financing or to reduce the amount thereof to be less than the amount required to comply with the representation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relating to the Debt Commitment Letter (any such fee letter, a “</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Except as expressly set forth in the Debt Commitment Letter, there are no conditions precedent or other contingencies (including any “market flex” provisions applicable thereto) to the obligations of the parties thereto to fund the full amounts contemplated by the Debt Financing.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Assuming the Debt Financing is funded in accordance with the Debt Commitment Letter and the satisfaction or waiver of each of the conditions set forth in Section 6, the aggregate net proceeds from the Debt Financing when funded in accordance with the Debt Commitment Letter, together with all other sources of cash or other financing sources available to Parent, will be sufficient for the payment when due of the cash component of the Merger Consideration, all costs and expenses of the Contemplated Transactions which become due or payable by Parent, the Surviving Company or any Company Entity in connection with the Merger, and any repayment or refinancing of indebtedness contemplated by the Debt Commitment Letter (collectively, the “</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As of the date of this Agreement, the Debt Commitment Letter is in full force and effect and has not been withdrawn, terminated or rescinded or otherwise amended, supplemented or modified in any respect and no such withdrawal, termination or rescission is currently contemplated by Parent or, to the knowledge of Parent, the other parties thereto. The Debt Commitment Letter is a legal, valid and binding obligation of Parent and, to the knowledge of Parent, the Financing Sources party thereto, enforceable against Parent and, to the knowledge of Parent, the Financing Sources party thereto in accordance with its terms, subject to the Enforceability Exceptions. As of the date of this Agreement, there are no conditions precedent or other contingencies related to the funding of the full amount (or any portion) of the Debt Financing, other than as expressly set forth in the Debt Commitment Letter (including exhibits thereto) as in effect on the date hereof. As of the date of this Agreement, no event has occurred or circumstance exists that, with or without notice, lapse of time or both, constitutes, or could constitute, a breach, default or failure to satisfy a condition under the Debt Commitment Letter by or on the part of Parent or, to Parent’s knowledge, any other party to the Debt Commitment Letter under the Debt Commitment Letter. As of the date of this Agreement, there are no side letters or other agreements, contracts, arrangements or understandings of any kind (written or oral) directly or indirectly related to the Debt Financing or the Debt Commitment Letter that contains a Prohibited Modification. Parent has fully paid all commitment fees and other fees required to be paid on or prior to the date of this Agreement in connection with the Debt Financing. As of the date of this Agreement, Parent is not, and has no reason to be, aware of any fact, event or other occurrence that makes any of the representations or warranties in the Debt Commitment Letter inaccurate in any respect. As of the date of this Agreement, no Person that is a party to the Debt Commitment Letter has notified Parent (or any of its Affiliates or Representatives) of its intention to terminate any of its obligations under the Debt Commitment Letter or to not provide the Debt Financing. As of the date hereof, assuming the satisfaction of the conditions set forth in Sections 6 and 7, no event has occurred that would result in a breach of or a default (or an event that, with or without notice or lapse of time, or both, would be a breach or default) under the Debt Commitment Letter by the Parent or, to the knowledge of the Parent, each other party thereto. As of the date hereof, assuming the satisfaction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Parent has no reason to believe that the full amount under the Debt Commitment Letter will not be available to Parent or Merger Subs on the Closing Date.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Solvency</w:t>
      </w:r>
      <w:r>
        <w:rPr>
          <w:rFonts w:ascii="Times New Roman;Times;Serif" w:hAnsi="Times New Roman;Times;Serif"/>
          <w:b w:val="false"/>
          <w:i w:val="false"/>
          <w:caps w:val="false"/>
          <w:smallCaps w:val="false"/>
          <w:sz w:val="20"/>
        </w:rPr>
        <w:t xml:space="preserve">. Assuming (a) the representations and warranties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accurate as of the date of this Agreement and will be accurate as of the Closing Date as if made on and as of the Closing Date (in each case, disregarding all “Material Adverse Effect” and other materiality and similar qualifications limiting the scope of such representations and warranties), (b) the satisfaction of all of the conditions contained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(c) that any pro forma financial statements, estimates, projections or forecasts of the Company Entities were prepared in good faith and were and continue to be based on reasonable assumptions and (d) immediately prior to the Closing, the Company Entities are Solvent (substituting references to “Parent” in such definition with references to the “Company”), immediately following the Closing, after giving effect to the Contemplated Transactions, Parent and its Subsidiaries (including the Surviving Company), taken as a whole, will be Solvent. As used herein, “</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as the amount that, in the light of all the facts and circumstances existing immediately following the Closing, is probable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Fairness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Parent Board of Directors has received the opinion of Goldman Sachs &amp; Co. LLC,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Goldman Sachs &amp; Co. LLC to include such opinion in the Joint Proxy Statement/Prospectus.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Parent Board of Directors has received the opinion of PJT Partners LP,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PJT Partners LP to include such opinion in the Joint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Advisors’ Fees</w:t>
      </w:r>
      <w:r>
        <w:rPr>
          <w:rFonts w:ascii="Times New Roman;Times;Serif" w:hAnsi="Times New Roman;Times;Serif"/>
          <w:b w:val="false"/>
          <w:i w:val="false"/>
          <w:caps w:val="false"/>
          <w:smallCaps w:val="false"/>
          <w:sz w:val="20"/>
        </w:rPr>
        <w:t>. Except for Goldman Sachs &amp; Co. LLC and PJT Partners LP, no broker, finder or investment banker is entitled to any brokerage, finder’s or other fee or commission in connection with the Mergers or any of the other Contemplated Transactions based upon arrangements made by or on behalf of any of the Parent Entities. The aggregate amount of, or the means to calculate, as of the Closing, such fees and expenses has been disclosed to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3.23 Related Person Transactions</w:t>
      </w:r>
      <w:r>
        <w:rPr>
          <w:rFonts w:ascii="Times New Roman;Times;Serif" w:hAnsi="Times New Roman;Times;Serif"/>
          <w:b w:val="false"/>
          <w:i w:val="false"/>
          <w:caps w:val="false"/>
          <w:smallCaps w:val="false"/>
          <w:sz w:val="20"/>
        </w:rPr>
        <w:t>. Except for compensation or other employment arrangements entered into in the ordinary course of business, there are no Contracts, transactions, arrangements or understandings between any Parent Entity, on the one hand, and any Affiliate (including any director or officer) thereof (but not including any wholly owned Subsidiary of Parent), on the other hand, that would be required to be disclosed pursuant to Item 404 of Regulation S-K under the Exchange Act in Parent’s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3.24 Disclosure</w:t>
      </w:r>
      <w:r>
        <w:rPr>
          <w:rFonts w:ascii="Times New Roman;Times;Serif" w:hAnsi="Times New Roman;Times;Serif"/>
          <w:b w:val="false"/>
          <w:i w:val="false"/>
          <w:caps w:val="false"/>
          <w:smallCaps w:val="false"/>
          <w:sz w:val="20"/>
        </w:rPr>
        <w:t>. None of the information supplied or to be supplied by or on behalf of Parent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Parent, Merger Sub One or Merger Sub Two with respect to statements made or incorporated by reference therein based on information supplied by any Company Entity for inclusion or incorporation by reference in the Joint Proxy Statement/Prospectus.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Employee and Labor Matters;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has Made Available to the Company a list, dated as of the date of this Agreement (redacted to the extent required by applicable Legal Requirements), of all current employees (identified by employee identification number), whether active or inactive, of each of the Parent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Parent, the employment of each employee of Parent or a Parent Entity who performs services for such Parent Entity exclusively or primarily in the United States is terminable by such Parent Entity “at will” and the employment of each employee of Parent or a Parent Entity who performs services for such Parent Entity exclusively or primarily outside the United States is terminable either “at will” or at the expiration of the minimum notice period required by applicable Legal Requirements or contained in a Parent Collective Bargaining Agreement or other written Contract Made Available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3.25(b)</w:t>
      </w:r>
      <w:r>
        <w:rPr>
          <w:rFonts w:ascii="Times New Roman;Times;Serif" w:hAnsi="Times New Roman;Times;Serif"/>
          <w:b w:val="false"/>
          <w:i w:val="false"/>
          <w:caps w:val="false"/>
          <w:smallCaps w:val="false"/>
          <w:sz w:val="20"/>
        </w:rPr>
        <w:t xml:space="preserve"> of the Parent Disclosure Schedule accurately sets forth each Parent U.S. Collective Bargaining Agreement in effect as of the date of this Agreement. None of the Parent Entities is negotiating or currently required to negotiate the terms of, any Parent U.S. Collective Bargaining Agreement, and to the Knowledge of Parent, (i) there are no labor organizations, unions, works councils or similar entities representing, purporting to represent or seeking to represent any current employee of any of the Parent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Parent Entities in the United States. Except as would not have a Material Adverse Effect on Parent, (i) no labor union, works council or other collective bargaining representative claims to or, to the Knowledge of Parent, is seeking to represent any current Parent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October 31, 2025, none of the Parent Entities has engaged in any unfair labor practice, except as would not have a Material Adverse Effect on Parent. Except as would not have a Material Adverse Effect on Parent, there are no slowdowns, strikes, pickets, boycotts, group work stoppages, labor disputes, industrial disputes, controversies, labor interruptions, attempts to organize or union organizing activity, or any similar activity or material dispute in progress, pending or, to the Knowledge of Parent, threatened against or affecting any of the Parent Entities or any of their current Parent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(i) each Parent Associate that renders or has rendered services to any of the Parent Entities that is or was classified as a Parent Contract Worker or other non-employee status or as an exempt or non-exempt employee, is properly characterized as such for all purposes and (ii) none of the Parent Entities has any Liability for any misclassification of any Parent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Parent, each current employee of the Parent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Parent Entity is, and since October 31, 2025 each of the Parent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October 31, 2025, no Parent Entity has effectuated a plant closing, termination, relocation, mass layoff, furlough, separation from position, reduction, or other termination of any current or former employee of any Parent Entity that, in each case, has imposed or would impose any obligation or other Liability upon any Parent Entity under WARN or would otherwise require any Parent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Parent,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Parent Associate that are pending or, to the Knowledge of Parent, threatened against any Parent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3.25(e)</w:t>
      </w:r>
      <w:r>
        <w:rPr>
          <w:rFonts w:ascii="Times New Roman;Times;Serif" w:hAnsi="Times New Roman;Times;Serif"/>
          <w:b w:val="false"/>
          <w:i w:val="false"/>
          <w:caps w:val="false"/>
          <w:smallCaps w:val="false"/>
          <w:sz w:val="20"/>
        </w:rPr>
        <w:t xml:space="preserve"> of the Parent Disclosure Schedule contains an accurate and complete list, as of the date of this Agreement, of each material Parent Employee Plan and separately identifies each material Foreign Parent Plan. Parent has Made Available to the Company with respect to each material Parent Employee Plan that is not a Foreign Parent Plan, in each case, to the extent applicable: (i) accurate and complete copies of all documents setting forth the terms of each such material Parent Employee Plan, including plan documents and all material amendments thereto (or a written description of such material Parent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each Parent Employee Plan has been established, maintained and operated in accordance with its terms and in compliance with all applicable Legal Requirements, including ERISA and the Code, (ii) any Parent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Parent,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Parent Employee Plan, (iv) each Parent Employee Plan can be amended, terminated or otherwise discontinued after the Closing in accordance with its terms, without Liability to Parent, the Parent Entities, the Company Entities or any ERISA Affiliates (other than ordinary administration expenses), (v) as of the date of this Agreement, there is no audit, inquiry or Legal Proceeding pending or, to the Knowledge of Parent, threatened or reasonably anticipated by the IRS, DOL or any other Governmental Body with respect to any Parent Employee Plan, (vi) none of the Parent Entities or any ERISA Affiliate has incurred any penalty or Tax with respect to any Parent Employee Plan under Section 502(i) of ERISA or Sections 4975 through 4980 of the Code or any penalty or Tax under applicable Legal Requirements that has not been satisfied in full, (vii) each of Parent, the Parent Entities and ERISA Affiliates have timely made all contributions and other payments required by and due under the terms of each Parent Employee Plan and, to the extent not yet due, such contributions and other payments have been adequately accrued in the consolidated financial statements (including any related notes) contained or incorporated by reference in the Parent SEC Reports, (viii) each Foreign Parent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Parent SEC Reports, none of the Parent Entities, and none of their respective ERISA Affiliates, has in the last three years, maintained, established, sponsored, participated in, or contributed to, or been obligated to contribute to or has any material Liability in respect of, any: (i) Parent Employee Plan subject to Title IV of ERISA or Section 412 of the Code; (ii) “multiemployer plan” within the meaning of Section 3(37) of ERISA; or (iii) plan described in Section 413 of the Code. Except as set forth in the Parent SEC Reports, each Foreign Parent Plan that is intended to be funded or book reserved is so funded or book-reserved, as appropriate, based upon reasonable actuarial assumptions and valuations most recently used to determine employer contributions to and obligations under such Foreign Parent Plan,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Parent Employee Plan provides for post-termination or retiree life insurance, post-termination or retiree health benefits or other post-termination or retiree employee welfare benefits to any Person for any reason, except, in each case, (i) as set forth in the Parent SEC Reports, (ii) any Parent Employee Plan that provides for the employer payment or subsidy of COBRA premiums, (iii) as may be required by COBRA or other applicable Legal Requirements at no cost to Parent, any of the Parent Entities or any Affiliate of any of the Parent Entities or (iv)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Parent Associate; or (ii) create any limitation or restriction on the right of any Parent Entity to merge, amend or terminate any Parent Employee Plan. Without limiting the generality of the foregoing, no amount payable to any Parent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Parent Entities has any obligation to compensate any Parent Associate for any Taxes incurred by such Parent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Parent Entities has any obligation to gross-up or otherwise reimburse any Parent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3.26 Environmental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since October 31, 2025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October 31, 2025, or earlier for matters that remain unresolved, none of the Parent Entities has received any information request from a Governmental Body or any written notice, claim, complaint, demand or, to the Knowledge of Parent, other communication from any Person that alleges that any of the Parent Entities is not in compliance with, or has any Liability under, any Environmental Law or with respect to Hazardous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(AS MODIFIED BY THE PARENT DISCLOSURE SCHEDULE) OF THIS AGREEMENT, PARENT MAKES NO EXPRESS OR IMPLIED REPRESENTATION OR WARRANTY, AND PARENT HEREBY DISCLAIMS ANY SUCH REPRESENTATION OR WARRANTY. IN CONNECTION WITH THE COMPANY’S INVESTIGATION OF PARENT, THE COMPANY HAS RECEIVED FROM OR ON BEHALF OF PARENT CERTAIN PROJECTIONS. PARENT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each of Parent and Merger Subs acknowledges and agrees that: (i)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 the Company does not make, nor has made, any representation or warranty (including regarding the accuracy or completeness of any information, including any information provided to the Parent Entities or their Representatives) and (y) neither Parent nor the Merger Subs is relying on, and have not relied on, any representation or warranty made, or information provided, by or on behalf of the Company, in each case, regarding Company Entities, their business, this Agreement, the Mergers, any information provided to the Parent Entities in connection with this Agreement or the Mergers or any other related matter; (ii)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each of Parent and the Merger Subs disclaims any other representations or warranties and (iii) each of Parent and the Merger Subs has made its own independent investigation, review, and analysis regarding the Company Entities, and the Mergers, which investigation, review, and analysis were conducted by Parent and Merger Subs together with expert advisors, including legal counsel, that they have engaged for such purpose. None of the Company Entities or any other Person will have or be subject to any liability to Parent, Merger Subs or any other Person resulting from the distribution to the Parent Entities, or the Parent Entities’ use of, any such information, including any information, documents, projections, forecasts or other material made available to the Parent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smallCaps/>
          <w:sz w:val="20"/>
        </w:rPr>
        <w:t>Certain Covenants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the Company shall, and shall ensure that each Company Entity and its and their respective Representatives, on the one hand, and Parent shall, and shall ensure that each Parent Entity and its and their respective Representatives, on the other hand: (i) provide the other party and its Representatives with reasonable access to its and their Representatives, personnel, properties and assets and to all existing books, records, Tax Returns, work papers and other documents and information relating to such party and its Subsidiaries; and (ii) provide the other party and its Representatives with such copies of the existing books, records, Tax Returns, work papers and other documents and information relating to such party and its Subsidiaries, and with such additional financial, operating and other data and information regarding such party and its Subsidiaries, as the other party may reasonably request, in the case of each of the foregoing clauses “(i)” and “(ii)” during normal business hours and for purposes reasonably related to the facilitation or consummation of the Contemplated Transactions; provided that such access and requests shall not unreasonably interfere with the business or operations of such party or its Subsidiaries. Notwithstanding the foregoing: (A) nothing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shall require any party or its Subsidiaries or its Representatives to disclose any information to the other party or the other party’s Representatives if, in the reasonable good faith judgment of such party, (1) such disclosure would violate any applicable Legal Requirement or Contract or jeopardize the attorney-client privilege, work-product doctrine or other legal privilege held by such party or any of its Subsidiaries, (2) result in the disclosure of competitively sensitive information, or (3) result in the disclosure of any information that is reasonably pertinent to any Legal Proceeding where any Company Entity, on the one hand, and any Parent Entity, on the other hand, are adverse parties or reasonably likely to become adverse parties; and (B) if a party or its Subsidiaries does not provide or cause its or their Representatives to provide such access or such information in reliance on clause “(A)(1)” of this sentence, then such party shall promptly provide a written notice to the other party stating that it is withholding such access or such information and stating the justification therefor, and shall use its reasonable best efforts to provide the applicable information in a way that would not violate such law or such Contract or jeopardize such privilege.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party nor any of its Representatives shall have any right to perform any “invasive” testing or soil, air or groundwater sampling, including Phase II environmental assessments or investigations of the properties or facilities of the other party or any of its Subsidiaries without the prior written consent of the other party (which may be withheld, conditioned or delayed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Confidentiality Agreement shall remain in full force and effect in accordance with its terms until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4.2(a)</w:t>
      </w:r>
      <w:r>
        <w:rPr>
          <w:rFonts w:ascii="Times New Roman;Times;Serif" w:hAnsi="Times New Roman;Times;Serif"/>
          <w:b w:val="false"/>
          <w:i w:val="false"/>
          <w:caps w:val="false"/>
          <w:smallCaps w:val="false"/>
          <w:sz w:val="20"/>
        </w:rPr>
        <w:t xml:space="preserve"> of the Company Disclosure Schedule: (i) the Company use reasonable best efforts to conduct, and shall ensure that each Company Entity uses reasonable best efforts to conduct, its business and operations in the ordinary course consistent with past practices in all material respects; and (ii) the Company shall use reasonable best efforts to ensure that each Company Entity preserves substantially intact its current business organization and substantially maintains its relations with all suppliers, customers, landlords, creditors, licensors, licensees and other third-party Persons, in each case, having material business relationships with the Company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4.2(b)</w:t>
      </w:r>
      <w:r>
        <w:rPr>
          <w:rFonts w:ascii="Times New Roman;Times;Serif" w:hAnsi="Times New Roman;Times;Serif"/>
          <w:b w:val="false"/>
          <w:i w:val="false"/>
          <w:caps w:val="false"/>
          <w:smallCaps w:val="false"/>
          <w:sz w:val="20"/>
        </w:rPr>
        <w:t xml:space="preserve"> of the Company Disclosure Schedule, the Company shall not, and the Company shall ensure that the Company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(exclusively as to timing and amount per share) or (B) dividends or distributions by any wholly owned Subsidiary of the Company to the Company or another wholly owned Subsidiary of the Company,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the Company may issue shares of Company Common Stock upon the valid exercise of, or the vesting or scheduled delivery of shares pursuant to, Company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Company Equity Plans or any provision of any Contract evidencing any Company Equity Award, or otherwise modify any of the terms of any outstanding Company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amend or permit the adoption of any amendment to the Company’s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immaterial assets and liabilities or in connection with any bona fide internal reorganization;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Company Entity), except for transactions solely among the Company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the Company’s capital expenditure budget set forth in </w:t>
      </w:r>
      <w:r>
        <w:rPr>
          <w:rFonts w:ascii="Times New Roman;Times;Serif" w:hAnsi="Times New Roman;Times;Serif"/>
          <w:b w:val="false"/>
          <w:i w:val="false"/>
          <w:caps w:val="false"/>
          <w:smallCaps w:val="false"/>
          <w:sz w:val="20"/>
          <w:u w:val="single"/>
        </w:rPr>
        <w:t>Part 4.2(b)(vi)</w:t>
      </w:r>
      <w:r>
        <w:rPr>
          <w:rFonts w:ascii="Times New Roman;Times;Serif" w:hAnsi="Times New Roman;Times;Serif"/>
          <w:b w:val="false"/>
          <w:i w:val="false"/>
          <w:caps w:val="false"/>
          <w:smallCaps w:val="false"/>
          <w:sz w:val="20"/>
        </w:rPr>
        <w:t xml:space="preserve"> of the Company Disclosure Schedule, except that the Company Entities may make unbudgeted capital expenditures that, when added to all other unbudgeted capital expenditures made by or on behalf of the Company Entities during a fiscal quarter, do not exceed $5,000,000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Company Material Contract or renew, extend, amend or terminate, or waive or exercise any material right or remedy under, any Company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enter into or become bound by any Contract imposing any restriction on the right or ability of any Company Entity (A) to engage in any line of business or compete with, or provide services to, any other Person or in any geographic area, in each case which restriction would be material to the Company Entities taken as a whole, (B) to acquire any material product or other asset or any service from any other Person, sell any product or other asset to or perform any service for any other Person, or transact business or deal in any other manner with any other Person (in each case other than in the ordinary course of business) or (C) to develop, sell, supply, license, distribute, offer, support or service any product or any Intellectual Property or Intellectual Property Right or other asset to or for any other Person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other than in the ordinary course of business consistent with past practice, enter into or become bound by any Contract that (A) grants material and exclusive rights to license, market, sell or deliver any product of any Company Entity, (B) contains any “most favored nation” or similar provision in favor of the other party or (C) contains a right of first refusal, first offer or first negotiation or any similar right with respect to any asset owned by a Company Entity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other than (A) for transactions solely among the Company and its wholly owned Subsidiaries, (B) sales of inventory, or dispositions of obsolete or worthless equipment in the ordinary course of business, (C) sales, disposals, leases or licenses of any asset in which the consideration does not exceed $3,000,000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Owned Real Property or sell or otherwise dispose of, or lease or license, any right or other asset of the Company Entities to any other Person;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lend or advance money to any Person, other than (A) loans or advances by the Company to any of its wholly owned Subsidiaries or by any wholly owned Subsidiary of the Company to another wholly owned Subsidiary of the Company,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not to exceed $250,000,000 in the aggregate incurred under the Revolving Credit Facility (as defined in the Company Credit Facility) pursuant to the Company Credit Facility, (B) performance bonds, sureties and similar letters of credit entered into in the ordinary course of business consistent with past practice and (C) indebtedness solely among the Company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 xml:space="preserve">(A) terminate, amend, negotiate or enter into any Company Collective Bargaining Agreement; (B) establish, adopt, enter into, amend or terminate any Company Employee Plan or any plan, practice, agreement, arrangement or policy that would be a Company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(A) hire or terminate (other than for cause) any employee located in the United States at or above pay grade H21 or with an annual base salary in excess of $300,000; (B) hire or terminate (other than for cause) any employee located outside the United States at the level of director or above or with an annual base salary in excess of $200,000; (C) promote any employee to the level of director or above,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Company Entity on less than 30 days’ notice;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(A) change in any material respect any of its methods of accounting or accounting practices, including with respect to Taxes, except in accordance with GAAP, or (B) write down any of its material assets in excess of $3,000,000 in the aggregate, except for in accordance with GAAP or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(A) adopt any method or make any Tax election (or allow any Tax election previously made to expire) that is materially inconsistent with any of the positions taken, elections made or methods used in preparing or filing Tax Returns with respect to periods ending prior to the Closing, (B) prepare or file any material Tax Return or amended material Tax Return inconsistent with past practices, (C) settle or otherwise compromise any material claim, dispute, notice, audit report or assessment relating to Taxes, or enter into, cancel or modify any material closing agreement or similar agreement relating to Taxes or (D)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Company Entities (taken as a whole) other than the payment of monetary damages not in excess of $3,000,000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waive, relinquish, abandon, forfeit, permit to lapse, terminate or cancel any material Company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enter into any Contract covering any Company Associate or make any payment to any Company Associate that, considered individually or collectively with any other such Contracts or payments, will or would reasonably be expected to be characterized as a “parachute payment” within the meaning of Section 280G(b)(2) of the Code or give rise directly or indirectly to the payment of any amount that would not be deductible pursuant to Section 162(m) of the Code (or any comparable provision under U.S. state or local or non-U.S. Tax Legal Requirements);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(xxiii) </w:t>
      </w:r>
      <w:r>
        <w:rPr>
          <w:rFonts w:ascii="Times New Roman;Times;Serif" w:hAnsi="Times New Roman;Times;Serif"/>
          <w:b w:val="false"/>
          <w:i w:val="false"/>
          <w:caps w:val="false"/>
          <w:smallCaps w:val="false"/>
          <w:sz w:val="20"/>
        </w:rPr>
        <w:t xml:space="preserve">take any action with the primary purposes of accelerating the obligations set forth in </w:t>
      </w:r>
      <w:r>
        <w:rPr>
          <w:rFonts w:ascii="Times New Roman;Times;Serif" w:hAnsi="Times New Roman;Times;Serif"/>
          <w:b w:val="false"/>
          <w:i w:val="false"/>
          <w:caps w:val="false"/>
          <w:smallCaps w:val="false"/>
          <w:sz w:val="20"/>
          <w:u w:val="single"/>
        </w:rPr>
        <w:t>Part 4.2(b)(xxii)</w:t>
      </w:r>
      <w:r>
        <w:rPr>
          <w:rFonts w:ascii="Times New Roman;Times;Serif" w:hAnsi="Times New Roman;Times;Serif"/>
          <w:b w:val="false"/>
          <w:i w:val="false"/>
          <w:caps w:val="false"/>
          <w:smallCaps w:val="false"/>
          <w:sz w:val="20"/>
        </w:rPr>
        <w:t xml:space="preserve"> of the Company Disclosure Schedule;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(xxiv)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“(xxiii)” of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acknowledges and agrees that nothing contained in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give Parent the right to control or direct the operations of the Company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Pre-Closing Period, except (w) as may be required by applicable Legal Requirements or by the terms of any Contract in effect as of the date of this Agreement, (x) with the prior written consent of the Company (which consent shall not be unreasonably withheld, conditioned or delayed), (y) as expressly permitted, contemplated or required by this Agreement or required by the Separation and Distribution Agreement by and between Parent and Honeywell International Inc. (“</w:t>
      </w:r>
      <w:r>
        <w:rPr>
          <w:rFonts w:ascii="Times New Roman;Times;Serif" w:hAnsi="Times New Roman;Times;Serif"/>
          <w:b w:val="false"/>
          <w:i w:val="false"/>
          <w:caps w:val="false"/>
          <w:smallCaps w:val="false"/>
          <w:sz w:val="20"/>
          <w:u w:val="single"/>
        </w:rPr>
        <w:t>Honeywell</w:t>
      </w:r>
      <w:r>
        <w:rPr>
          <w:rFonts w:ascii="Times New Roman;Times;Serif" w:hAnsi="Times New Roman;Times;Serif"/>
          <w:b w:val="false"/>
          <w:i w:val="false"/>
          <w:caps w:val="false"/>
          <w:smallCaps w:val="false"/>
          <w:sz w:val="20"/>
        </w:rPr>
        <w:t xml:space="preserve">”), dated October 30, 2025, and any other agreements related to the transaction contemplated thereby Made Available to the Company or (z) as set forth in </w:t>
      </w:r>
      <w:r>
        <w:rPr>
          <w:rFonts w:ascii="Times New Roman;Times;Serif" w:hAnsi="Times New Roman;Times;Serif"/>
          <w:b w:val="false"/>
          <w:i w:val="false"/>
          <w:caps w:val="false"/>
          <w:smallCaps w:val="false"/>
          <w:sz w:val="20"/>
          <w:u w:val="single"/>
        </w:rPr>
        <w:t>Part 4.3(a)</w:t>
      </w:r>
      <w:r>
        <w:rPr>
          <w:rFonts w:ascii="Times New Roman;Times;Serif" w:hAnsi="Times New Roman;Times;Serif"/>
          <w:b w:val="false"/>
          <w:i w:val="false"/>
          <w:caps w:val="false"/>
          <w:smallCaps w:val="false"/>
          <w:sz w:val="20"/>
        </w:rPr>
        <w:t xml:space="preserve"> of the Parent Disclosure Schedule: (i) Parent shall use reasonable best efforts to conduct, and shall ensure that each Parent Entity uses reasonable best efforts to conduct its business and operations in the ordinary course consistent with past practices in all material respects; and (ii) Parent shall use reasonable best efforts to ensure that each Parent Entity preserves substantially intact its current business organization and substantially maintains its relations with all suppliers, customers, landlords, creditors, licensors, licensees and other third-party Persons, in each case, having material business relationships with the Parent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Company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4.3(b)</w:t>
      </w:r>
      <w:r>
        <w:rPr>
          <w:rFonts w:ascii="Times New Roman;Times;Serif" w:hAnsi="Times New Roman;Times;Serif"/>
          <w:b w:val="false"/>
          <w:i w:val="false"/>
          <w:caps w:val="false"/>
          <w:smallCaps w:val="false"/>
          <w:sz w:val="20"/>
        </w:rPr>
        <w:t xml:space="preserve"> of the Parent Disclosure Schedule, Parent shall not, and Parent shall ensure that the Parent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(including as to timing and amount per share) or (B) dividends or distributions by any wholly owned Subsidiary of Parent to Parent or another wholly owned Subsidiary of Parent,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Parent may issue shares of Parent Common Stock upon the valid exercise of, or the vesting or scheduled delivery of shares pursuant to, Parent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Parent Equity Plans or any provision of any Contract evidencing any Parent Equity Award, or otherwise modify any of the terms of any outstanding Parent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(A) amend or permit the adoption of any amendment to Parent’s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w:t>
      </w:r>
      <w:r>
        <w:rPr>
          <w:rFonts w:ascii="Times New Roman;Times;Serif" w:hAnsi="Times New Roman;Times;Serif"/>
          <w:b w:val="false"/>
          <w:i/>
          <w:caps w:val="false"/>
          <w:smallCaps w:val="false"/>
          <w:sz w:val="20"/>
        </w:rPr>
        <w:t xml:space="preserve">immaterial </w:t>
      </w:r>
      <w:r>
        <w:rPr>
          <w:rFonts w:ascii="Times New Roman;Times;Serif" w:hAnsi="Times New Roman;Times;Serif"/>
          <w:b w:val="false"/>
          <w:i w:val="false"/>
          <w:caps w:val="false"/>
          <w:smallCaps w:val="false"/>
          <w:sz w:val="20"/>
        </w:rPr>
        <w:t>assets and liabilities or in connection with any bona fide internal reorganization or the dissolution, liquidation or winding up of any Subsidiary that is not material to the business of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Parent Entity), except for transactions solely among the Parent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Parent’s capital expenditure budget set forth in </w:t>
      </w:r>
      <w:r>
        <w:rPr>
          <w:rFonts w:ascii="Times New Roman;Times;Serif" w:hAnsi="Times New Roman;Times;Serif"/>
          <w:b w:val="false"/>
          <w:i w:val="false"/>
          <w:caps w:val="false"/>
          <w:smallCaps w:val="false"/>
          <w:sz w:val="20"/>
          <w:u w:val="single"/>
        </w:rPr>
        <w:t>Part 4.3(b)(vi)</w:t>
      </w:r>
      <w:r>
        <w:rPr>
          <w:rFonts w:ascii="Times New Roman;Times;Serif" w:hAnsi="Times New Roman;Times;Serif"/>
          <w:b w:val="false"/>
          <w:i w:val="false"/>
          <w:caps w:val="false"/>
          <w:smallCaps w:val="false"/>
          <w:sz w:val="20"/>
        </w:rPr>
        <w:t xml:space="preserve"> of the Parent Disclosure Schedule, except that the Parent Entities may make unbudgeted capital expenditures that, when added to all other unbudgeted capital expenditures made by or on behalf of the Parent Entities during a fiscal quarter, do not exceed $20,000,000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Parent Material Contract or renew, extend, amend or terminate, or waive or exercise any material right or remedy under, any Parent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other than (A) for transactions solely among Parent and its wholly owned Subsidiaries, (B) sales of inventory, or dispositions of obsolete or worthless equipment in the ordinary course of business, (C) sales, disposals, leases or licenses of any asset in which the consideration does not exceed $5,000,000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Parent Owned Real Property or sell or otherwise dispose of, or lease or license, any right or other asset of the Parent Entities to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lend or advance money to any Person, other than (A) loans or advances by Parent to any of its wholly owned Subsidiaries or by any wholly owned Subsidiary of Parent to another wholly owned Subsidiary of Parent,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incurred under any credit agreement or financing arrangement entered into in the ordinary course of business consistent with past practices, (B) performance bonds, sureties and similar letters of credit entered into in the ordinary course of business consistent with past practice and (C) indebtedness solely among Parent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 xml:space="preserve">(A) terminate, amend, negotiate or enter into any Parent Collective Bargaining Agreement; (B) establish, adopt, enter into, amend or terminate any Parent Employee Plan or any plan, practice, agreement, arrangement or policy that would be a Parent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4.3(b)(ii)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(A) hire or terminate (other than for cause) any employee located in the United States with an annual base salary in excess of $300,000; (B) hire or terminate (other than for cause) any employee located outside the United States at the level of director or above or with an annual base salary in excess of $200,000; (C) promote any employee to a position with an annual base salary in excess of $300,000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Parent Entity on less than 30 days’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(A) amend, modify, terminate or waive any material rights of Parent under the Tax Matters Agreement, (B) undertake (i) any restricted action set forth in Section 4.03 of the Tax Matters Agreement or (ii) any other action that is reasonably expected to cause Parent to be liable for a material amount of Transaction Taxes unless, in the case of each of clauses (i) and (ii), RemainCo shall have consented, (C) adopt any method or make any Tax election (or allow any Tax election previously made to expire) that is materially inconsistent with any of the positions taken, elections made or methods used in preparing or filing Tax Returns with respect to periods ending prior to the Closing, (D) prepare or file any material Tax Return or amended material Tax Return inconsistent with past practices, (E) settle or otherwise compromise any material claim, dispute, notice, audit report or assessment relating to Taxes, or enter into, cancel or modify any material closing agreement or similar agreement relating to Taxes or (F)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Parent Entities (taken as a whole) other than the payment of monetary damages not in excess of $1,000,000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waive, relinquish, abandon, forfeit, permit to lapse, terminate or cancel any material Parent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enter into any material transaction or take any other material action outside the ordinary course of business or inconsistent with past practices;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“(xix)” of this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nothing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give the Company the right to control or direct the operations of Parent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the Company shall not, and shall ensure that the Company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Company Acquisition Proposal or Company Acquisition Inquiry (including by approving any Person (other than Parent and its Affiliates) becoming an “interested stockholder,” for purposes of Section 203 of the DGCL) or take any action that could reasonably be expected to lead to a Company Acquisition Proposal or Company Acquisition Inquiry; (ii) furnish or otherwise provide access to any non-public information regarding any of the Company Significant Entities to any Person in connection with or in response to a Company Acquisition Proposal or Company Acquisition Inquiry; (iii) engage in discussions or negotiations with any Person with respect to any Company Acquisition Proposal or Company Acquisition Inquiry; (iv) approve, endorse or recommend any Company Acquisition Proposal; (v) enter into any letter of intent, memorandum of understanding, agreement in principle or similar document or any Contract constituting or relating to, or that contemplates or is intended or would reasonably be expected to result directly or indirectly in, a Company Acquisition Transaction (other than an Acceptable Company Confidentiality Agreement); or (vi) publicly propose to take any of the actions or do any of the other things described in clauses “(i)” through “(v)” of this sentence. The Company shall, and shall ensure that each Company Significant Entity and its and their respective Representatives: (i) immediately cease and cause to be terminated any solicitation, encouragement or assistance of, or discussions or negotiations with, any Person relating to any Company Acquisition Proposal or Company Acquisition Inquiry existing as of the date of this Agreement; and (ii) require each Person (other than Parent, the Parent Entities and their Representatives) that has executed a confidentiality or similar agreement in the twelve-month period prior to the date of this Agreement (and that remains in effect) in connection with such Person’s consideration of a possible Company Acquisition Proposal or investment in any of the Company Significant Entities to return or destroy all confidential information previously furnished to such Person by or on behalf of any of the Company Significant Entities and terminate such Person’s access to any physical or electronic data room set up in response to or in connection with any actual or contemplated Company Acquisition Proposal or Company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prior to the adoption of this Agreement by the Required Company Stockholder Vote, the Company and its Representatives may (i) contact any Person making a Company Acquisition Proposal or Company Acquisition Inquiry to ascertain facts in connection with the Company Board of Directors informing itself about the Company Acquisition Proposal or Company Acquisition Inquiry and the Person making it and (ii) furnish non-public information regarding any of the Company Significant Entities to, and may enter into discussions or negotiations with, any Person in response to an unsolicited, written Company Acquisition Proposal that is made to the Company after the date of this Agreement by such Person (and not withdrawn) if: (A) such Company Acquisition Proposal did not result from a breach in any material respect of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(B) the Company’s board of directors determines in good faith, after having taken into account the advice of an independent financial advisor of nationally recognized reputation and the Company’s outside legal counsel, that such Company Acquisition Proposal constitutes or would reasonably be expected to lead to a Company Superior Offer; (C) the Company receives from such Person an executed confidentiality agreement containing terms and conditions, with respect to confidentiality and use, taken as a whole, that are not materially less favorable to the Company in any substantive respect than the terms and conditions of the Confidentiality Agreement (it being understood and agreed that any such confidentiality agreement need not contain any “standstill” or similar provisions) (any such confidentiality agreement, an “Acceptable Company Confidentiality Agreement”); and (D) promptly, and in no event later than 24 hours after furnishing any non-public information to such Person, the Company furnishes such non-public information to Parent (to the extent such non-public information has not been previously furnished by the Company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the Company, any Company Entity or any Representative of the Company or any Company Entity receives a Company Acquisition Proposal at any time during the Pre-Closing Period, then the Company shall promptly (and in no event later than 24 hours after receipt of such Company Acquisition Proposal) (i) advise Parent orally and in writing of such Company Acquisition Proposal (including the identity of the Person making or submitting such Company Acquisition Proposal and the material terms and conditions thereof), and (ii) provide Parent with copies of all documents and written communications received by the Company or any Company Entity or any Representative of the Company or any Company Entity setting forth the terms and conditions of such Company Acquisition Proposal. The Company shall promptly (and in no event later than 24 hours after receipt) provide Parent with a copy of any material amendment or modification to such Company Acquisition Proposal received from the Person that made or submitted such Company Acquisition Proposal or any Representative of such Person.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The Company: (i) agrees that it will not, and it shall ensure that none of the other Company Entities will, release or permit the release of any Person from, or amend, waive or permit the amendment or waiver of any provision of, any confidentiality, non-solicitation, no-hire, “standstill” or similar agreement or provision to which any of the Company Entities is or becomes a party or under which any of the Company Entities has or acquires any rights; and (ii) will use its reasonable best efforts to enforce or cause to be enforced each such agreement or provision at the written request of Parent;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release a Person from, or amend or waive any such agreement or provision if the Company’s board of directors determines in good faith, after having taken into account the advice of an independent financial advisor of nationally recognized reputation and the advice of the Company’s outside legal counsel, that the failure to take such action would be inconsistent with its fiduciary duties to the Company’s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The Company acknowledges and agrees that any action taken by any Representative of the Company or any Company Entity at the direction of the Company, which, if taken by the Company,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deemed to constitute a breach of such provision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Parent shall not, and shall ensure that the Parent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Parent Acquisition Proposal or Parent Acquisition Inquiry (including by approving any Person (other than the Company and its Affiliates) becoming an “interested stockholder,” for purposes of Section 203 of the DGCL) or take any action that could reasonably be expected to lead to a Parent Acquisition Proposal or Parent Acquisition Inquiry; (ii) furnish or otherwise provide access to any non-public information regarding any of the Parent Significant Entities to any Person in connection with or in response to a Parent Acquisition Proposal or Parent Acquisition Inquiry; (iii) engage in discussions or negotiations with any Person with respect to any Parent Acquisition Proposal or Parent Acquisition Inquiry; (iv) approve, endorse or recommend any Parent Acquisition Proposal; (v) enter into any letter of intent, memorandum of understanding, agreement in principle or similar document or any Contract constituting or relating to, or that contemplates or is intended or would reasonably be expected to result directly or indirectly in, a Parent Acquisition Transaction (other than an Acceptable Parent Confidentiality Agreement); or (vi) publicly propose to take any of the actions or do any of the other things described in clauses “(i)” through “(v)” of this sentence. Parent shall, and shall ensure that each Parent Significant Entity and its and their respective Representatives: (i) immediately cease and cause to be terminated any solicitation, encouragement or assistance of, or discussions or negotiations with, any Person relating to any Parent Acquisition Proposal or Parent Acquisition Inquiry existing as of the date of this Agreement; and (ii) require each Person (other than the Company, the Company Entities and their Representatives) that has executed a confidentiality or similar agreement in the twelve-month period prior to the date of this Agreement (and that remains in effect) in connection with such Person’s consideration of a possible Parent Acquisition Proposal or investment in any of the Parent Significant Entities to return or destroy all confidential information previously furnished to such Person by or on behalf of any of the Parent Significant Entities and terminate such Person’s access to any physical or electronic data room set up in response to or in connection with any actual or contemplated Parent Acquisition Proposal or Parent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4.4(f)</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4.4(h)</w:t>
      </w:r>
      <w:r>
        <w:rPr>
          <w:rFonts w:ascii="Times New Roman;Times;Serif" w:hAnsi="Times New Roman;Times;Serif"/>
          <w:b w:val="false"/>
          <w:i w:val="false"/>
          <w:caps w:val="false"/>
          <w:smallCaps w:val="false"/>
          <w:sz w:val="20"/>
        </w:rPr>
        <w:t xml:space="preserve">, prior to the approval of the Parent Stock Issuance by the Required Parent Stockholder Vote, Parent and its Representatives may (i) contact any Person making a Parent Acquisition Proposal or Parent Acquisition Inquiry to ascertain facts in connection with the Parent Board of Directors informing itself about the Parent Acquisition Proposal or Parent Acquisition Inquiry and the Person making it and (ii) furnish non-public information regarding any of the Parent Significant Entities to, and may enter into discussions or negotiations with, any Person in response to an unsolicited, written Parent Acquisition Proposal that is made to Parent after the date of this Agreement by such Person (and not withdrawn) if: (A) such Parent Acquisition Proposal did not result from a breach in any material respect of </w:t>
      </w:r>
      <w:r>
        <w:rPr>
          <w:rFonts w:ascii="Times New Roman;Times;Serif" w:hAnsi="Times New Roman;Times;Serif"/>
          <w:b w:val="false"/>
          <w:i w:val="false"/>
          <w:caps w:val="false"/>
          <w:smallCaps w:val="false"/>
          <w:sz w:val="20"/>
          <w:u w:val="single"/>
        </w:rPr>
        <w:t>Section 4.4(f)</w:t>
      </w:r>
      <w:r>
        <w:rPr>
          <w:rFonts w:ascii="Times New Roman;Times;Serif" w:hAnsi="Times New Roman;Times;Serif"/>
          <w:b w:val="false"/>
          <w:i w:val="false"/>
          <w:caps w:val="false"/>
          <w:smallCaps w:val="false"/>
          <w:sz w:val="20"/>
        </w:rPr>
        <w:t>; (B) the Parent Board of Directors determines in good faith, after having taken into account the advice of an independent financial advisor of nationally recognized reputation and Parent’s outside legal counsel, that such Parent Acquisition Proposal constitutes or would reasonably be expected to lead to a Parent Superior Offer; (C) Parent receives from such Person an executed confidentiality agreement containing terms and conditions, with respect to confidentiality and use, taken as a whole, that are not materially less favorable to Parent in any substantive respect than the terms and conditions of the Confidentiality Agreement (it being understood and agreed that any such confidentiality agreement need not contain any “standstill” or similar provisions) (any such confidentiality agreement, an “</w:t>
      </w:r>
      <w:r>
        <w:rPr>
          <w:rFonts w:ascii="Times New Roman;Times;Serif" w:hAnsi="Times New Roman;Times;Serif"/>
          <w:b w:val="false"/>
          <w:i w:val="false"/>
          <w:caps w:val="false"/>
          <w:smallCaps w:val="false"/>
          <w:sz w:val="20"/>
          <w:u w:val="single"/>
        </w:rPr>
        <w:t>Acceptable Parent Confidentiality Agreement</w:t>
      </w:r>
      <w:r>
        <w:rPr>
          <w:rFonts w:ascii="Times New Roman;Times;Serif" w:hAnsi="Times New Roman;Times;Serif"/>
          <w:b w:val="false"/>
          <w:i w:val="false"/>
          <w:caps w:val="false"/>
          <w:smallCaps w:val="false"/>
          <w:sz w:val="20"/>
        </w:rPr>
        <w:t>”); and (D) promptly, and in no event later than within 24 hours after furnishing any non-public information to such Person, Parent furnishes such non-public information to the Company (to the extent such non-public information has not been previously furnished by Parent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If Parent, any Parent Entity or any Representative of Parent or any Parent Entity receives a Parent Acquisition Proposal at any time during the Pre-Closing Period, then Parent shall promptly (and in no event later than 24 hours after receipt of such Parent Acquisition Proposal) (i) advise the Company orally and in writing of such Parent Acquisition Proposal (including the identity of the Person making or submitting such Parent Acquisition Proposal and the material terms and conditions thereof), and (ii) provide the Company with copies of all documents and written communications received by Parent or any Parent Entity or any Representative of Parent or any Parent Entity setting forth the terms and conditions of such Parent Acquisition Proposal. Parent shall promptly (and in no event later than 24 hours after receipt) provide the Company with a copy of any material amendment or modification to such Parent Acquisition Proposal received from the Person that made or submitted such Parent Acquisition Proposal or any Representative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Parent: (i) agrees that it will not, and it shall ensure that none of the other Parent Entities will, release or permit the release of any Person from, or amend, waive or permit the amendment or waiver of any provision of, any confidentiality, non-solicitation, no-hire, “standstill” or similar agreement or provision to which any of the Parent Entities is or becomes a party or under which any of the Parent Entities has or acquires any rights; and (ii) will use its reasonable best efforts to enforce or cause to be enforced each such agreement or provision at the written request of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Parent may release a Person from, or amend or waive any provision of, any “standstill” agreement or provision if the Parent Board of Directors determines in good faith, after having taken into account the advice of an independent financial advisor of nationally recognized reputation and the advice of Parent’s outside legal counsel, that the failure to release such Person from such agreement or provision or the failure to amend such agreement or waive such provision would be inconsistent with its fiduciary duties to Parent’s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acknowledges and agrees that any action taken by any Representative of Parent or any Parent Entity at the direction of Parent, which, if taken by Parent,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deemed to constitute a breach of such provision by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smallCaps/>
          <w:sz w:val="20"/>
        </w:rPr>
        <w:t>Additional Covenants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Registration Statement; Joint Proxy Statement/Prospectus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As promptly as practicable after, but in no event more than 45 calendar days following, the date of this Agreement, Parent and the Company shall jointly prepare and cause to be filed with the SEC the Joint Proxy Statement/Prospectus in preliminary form and Parent shall prepare and file with the SEC the Form S-4 Registration Statement, in which the Joint Proxy Statement/Prospectus will be included. Each of Parent and the Company shall use their reasonable best efforts to: (i) cause the Form S-4 Registration Statement and the Joint Proxy Statement/Prospectus to comply with the applicable forms, rules and regulations promulgated by the SEC; (ii) promptly notify the other party of, cooperate with each other with respect to and respond promptly to any comments of the SEC or its staff and provide each other with copies of all written correspondence and summaries of all oral correspondence between such party and its Representatives and the SEC or its staff relating to the Joint Proxy Statement/Prospectus or Form S-4 Registration Statement and all orders of the SEC relating to the Form S-4 Registration Statement; and (iii) have the Form S-4 Registration Statement declared effective under the Securities Act as promptly as practicable after it is filed with the SEC. Parent will use its reasonable best efforts to cause the Joint Proxy Statement/Prospectus to be mailed to Parent’s stockholders, and the Company will use its reasonable best efforts to cause the Joint Proxy Statement/Prospectus to be mailed to the Company’s stockholders, as promptly as practicable after the Form S-4 Registration Statement is declared effective under the Securities Act. Each of the Company and Parent shall promptly furnish to the other party all information concerning itself and its Affiliates, officers, directors and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or Parent becomes aware of any information that should be disclosed in an amendment or supplement to the Form S-4 Registration Statement or the Joint Proxy Statement/Prospectus, then such party shall: (i) promptly inform the other party thereof; (ii) provide the other party (and its counsel) with a reasonable opportunity to review and comment on any amendment or supplement to the Form S-4 Registration Statement or the Joint Proxy Statement/Prospectus prior to it being filed with the SEC; (iii) provide the other party with a copy of such amendment or supplement promptly after it is filed with the SEC; and (iv) if mailing is appropriate, cooperate in mailing such amendment or supplement to the stockholders of the Company or the stockholders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Prior to the Closing, Parent and the Company shall use their respective reasonable best efforts to take all other actions and make all other filings required to be taken under the Securities Act (and the rules and regulations of the SEC promulgated thereunder), the Exchange Act (and the rules and regulations of the SEC promulgated thereunder) or under any applicable state securities or “blue sky” laws (and the rules and regulations promulgated thereunder) in connection with the Mergers and the issuance, exchange and listing of Parent Common Stock to be issued in the Mergers, except that Parent shall not be required to qualify to do business in any jurisdiction in which it is not now so qualified or file a general consent to service of process in any jurisdiction.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Company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(i) shall take all action necessary under all applicable Legal Requirements to call, give notice of and hold a meeting of the holders of Company Common Stock (the “</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to vote on a proposal to adopt this Agreement as promptly as reasonably practicable after the date on which the SEC declares the Form S-4 effective; (ii) shall submit such proposal to such holders at the Company Stockholders’ Meeting and, unless a Company Triggering Event shall have occurred, shall use its reasonable best efforts to solicit proxies in favor of such proposal from such holders before the Company Stockholders’ Meeting; and (iii) shall not submit any other proposal (other than a non-binding advisory proposal regarding compensation that may be paid or become payable to the named executive officers of the Company in connection with the Mergers, an adjournment proposal or matters of procedure) to such holders in connection with the Company Stockholders’ Meeting without the prior written consent of Parent. The Company, in consultation with Parent, shall, after complying with the ‘broker search’ requirements of Rule 14a-13 promulgated under the Exchange Act, set a record date for Persons entitled to notice of, and to vote at, the Company Stockholders’ Meeting and shall not change such record date without the prior written consent of Parent; provided that if at any time the current record date for the Company Stockholders’ Meeting, as applicable, is not reasonably likely to satisfy the requirements of the Company’s certificate of incorporation or bylaws or applicable Legal Requirements, the Company shall, in consultation with Parent, set a new record date and shall continue to comply with the ‘broker search’ requirements of Rule 14a-13 promulgated under the Exchange Act with respect to any such new record date. The Company Stockholders’ Meeting shall be held on a date jointly designated by the Company and Parent (and in any event as promptly as reasonably practicable after the Form S-4 Registration Statement is declared effective under the Securities Act). The Company shall ensure that all proxies solicited in connection with the Company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the Company shall not postpone or adjourn the Company Stockholders’ Meeting without the prior written consent of Parent, other than (A) to the extent required to comply with applicable Legal Requirements (including to comply with the fiduciary duties of the Company Board of Directors or to ensure that any supplement or amendment to the Joint Proxy Statement/Prospectus that is required by applicable Legal Requirements is properly disclosed to the Company’s stockholders) or (B) to the extent necessary to obtain a quorum if, as of the time at which the Company Stockholders’ Meeting is scheduled, there are insufficient shares of Company Common Stock represented (either in person or by proxy) to constitute a quorum necessary to conduct the business to be conducted at the Company Stockholders’ Meeting; and (ii) the Company may postpone or adjourn the Company Stockholders’ Meeting if such postponement or adjournment would permit the solicitation of additional proxies in favor of the adoption of this Agreement, in which case, the Company shall use its reasonable best efforts during any such postponement or adjournment to solicit and obtain such proxies in favor of the adoption of this Agreement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the Company shall cooperate with Parent and use its reasonable best efforts to cause the Company Stockholders’ Meeting to be held on the same date as the Parent Stockholders’ Meeting.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the Joint Proxy Statement/Prospectus shall include a statement to the effect that the Company’s board of directors unanimously: (i) determined and believes that this Agreement and the Mergers are advisable and fair to and in the best interests of the Company and its stockholders; (ii) approved this Agreement and the Contemplated Transactions, including the Mergers, in accordance with the requirements of the DGCL; and (iii) recommends that the Company’s stockholders vote to adopt this Agreement at the Company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The Company shall ensure that the Joint Proxy Statement/Prospectus includes the opinion of the financial advisor referred to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neither the Company’s board of directors nor any committee thereof shall: (i) withdraw or modify, or propose publicly to withdraw or modify, in a manner adverse to Parent, or permit the withdrawal or the modification in a manner adverse to Parent of, the Company Board Recommendation; (ii) fail to include the Company Board Recommendation in the Joint Proxy Statement/Prospectus; (iii) fail to publicly recommend within 10 Business Days after the commencement of a tender or exchange offer relating to shares of Company Common Stock the rejection of such tender or exchange offer and reaffirm the Company Board Recommendation; or (iv) recommend the approval, acceptance or adoption of, or approve, endorse, accept or adopt, any Company Acquisition Proposal (the actions described in clauses (i) through (iv) of this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Company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at any time prior to the adoption of this Agreement by the Required Company Stockholder Vote, the Company’s board of directors may (x) effect a Company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to enter into a definitive written agreement with respect to a Company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Company Intervening Event occurs or (B) (1) an unsolicited, bona fide, written Company Acquisition Proposal is made to the Company after the date of this Agreement and is not withdrawn, (2) such Company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and (3) the Company Board of Directors determines in good faith, after having taken into account the advice of an independent financial advisor of nationally recognized reputation and the advice of the Company’s outside legal counsel, that such Company Acquisition Proposal constitutes a Company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Company’s board of directors determines that, in light of such Company Intervening Event or Company Superior Offer,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Company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the Company’s board of directors delivers to Parent a written notice (a “</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stating that the Company intends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the Company engages (to the extent requested by Parent) in good faith negotiations with Parent to amend this Agreement in such a manner that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not be inconsistent with the fiduciary duties of the Company’s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Company’s board of directors determines in good faith, after taking into account the advice of an independent financial advisor of nationally recognized reputation and the advice of the Company’s outside legal counsel, that the failure to take such action would still reasonably be expected to be inconsistent with the fiduciary duties of the Company’s board of directors under applicable Delaware law in light of such Company Intervening Event or Company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Company’s board of directors shall be obligated to consider any changes to the terms of this Agreement proposed in writing by Parent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any change in the form or amount of the consideration payable in connection with a Company Superior Offer, and any other material change to any of the material terms of a Company Superior Offer, will be deemed to be a new Company Superior Offer, requiring a new Company Recommendation Change Notice and a new advance notice period, except that the advance notice period applicable to any such change to a Company Superior Offer pursuant to clauses “(iii)” and “(iv)”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shall be four Business Days rather than five Business Days. The Company shall ensure that any Company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prohibit the Company from: (i) taking and disclosing to its stockholders a position contemplated by Rule 14d-9 or Rule 14e-2(a) promulgated under the Exchange Act; (ii) making any disclosure to its stockholders if the Company’s board of directors determines in good faith, after having taken into account the advice of the Company’s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xml:space="preserve"> shall not be deemed to permit the Company Board of Directors to withdraw the Company Board Recommendation or to modify the Company Board Recommendation in a manner adverse to Parent or take any of the actions referred to in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Company Board Recommendation or a modification of the Company Board Recommendation in a manner adverse to Parent unless the Company’s board of directors publicly and unanimously reaffirms the Company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 Company shall not submit any Company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Parent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Parent: (i) shall take all action necessary under all applicable Legal Requirements to call, give notice of and hold a meeting of the holders of Parent Common Stock (the “</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to vote on a proposal to approve the issuance of Parent Common Stock (the “</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pursuant to and in accordance with this Agreement (the “</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as promptly as reasonably practicable after the date on which the SEC declares the Form S-4 effective; (ii) shall submit such proposal to such holders at the Parent Stockholders’ Meeting and, unless a Parent Triggering Event shall have occurred, shall use its reasonable best efforts to solicit proxies in favor of such proposal from such holders before the Parent Stockholders’ Meeting; and (iii) shall not submit any other proposal (other than an adjournment proposal or matters of procedure) to such holders in connection with the Parent Stockholders’ Meeting without the prior written consent of the Company. Parent, in consultation with the Company, shall, after complying with the ‘broker search’ requirements of Rule 14a-13 promulgated under the Exchange Act, set a record date for Persons entitled to notice of, and to vote at, the Parent Stockholders’ Meeting and shall not change such record date without the prior written consent of the Company; provided that if at any time the current record date for the Parent Stockholders’ Meeting, as applicable, is not reasonably likely to satisfy the requirements of Parent’s certificate of incorporation or bylaws or applicable Legal Requirements, Parent shall, in consultation with the Company, set a new record date and shall continue to comply with the ‘broker search’ requirements of Rule 14a-13 promulgated under the Exchange Act with respect to any such new record date. The Parent Stockholders’ Meeting shall be held on a date jointly designated by Parent and the Company (and in any event as promptly as reasonably practicable after the Form S-4 Registration Statement is declared effective under the Securities Act). Parent shall ensure that all proxies solicited in connection with the Parent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Parent shall not postpone or adjourn the Parent Stockholders’ Meeting without the prior written consent of the Company, other than (A) to the extent required to comply with applicable Legal Requirements (including to comply with the fiduciary duties of the Parent Board of Directors or to ensure that any supplement or amendment to the Joint Proxy Statement/Prospectus that is required by applicable Legal Requirements is properly disclosed to Parent’s stockholders) or (B) to the extent necessary to obtain a quorum if, as of the time at which the Parent Stockholders’ Meeting is scheduled, there are insufficient shares of Parent Common Stock represented (either in person or by proxy) to constitute a quorum necessary to conduct the business to be conducted at the Parent Stockholders’ Meeting; and (ii) Parent may postpone or adjourn the Parent Stockholders’ Meeting if such postponement or adjournment would permit the solicitation of additional proxies in favor of the adoption of the Parent Stock Issuance, in which case, Parent shall use its reasonable best efforts during any such postponement or adjournment to solicit and obtain such proxies in favor of the Parent Stock Issuance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Parent shall cooperate with the Company and use its reasonable best efforts to cause the Parent Stockholders’ Meeting to be held on the same date as the Company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the Joint Proxy Statement/Prospectus shall include a statement to the effect that the Parent Board of Directors unanimously: (i) determined and believes that this Agreement and the Mergers are advisable and fair to and in the best interests of Parent and its stockholders; (ii) approved this Agreement and the Contemplated Transactions, including the Mergers, in accordance with the requirements of the DGCL; and (iii) recommends that Parent’s stockholders vote to approve the Parent Stock Issuance at the Parent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Parent shall ensure that the Joint Proxy Statement/Prospectus includes the opinions of the financial advisors referred to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neither the Parent Board of Directors nor any committee thereof shall: (i) withdraw or modify, or propose publicly to withdraw or modify, in a manner adverse to the Company, or permit the withdrawal or the modification in a manner adverse to the Company of, the Parent Board Recommendation; (ii) fail to include the Parent Board Recommendation in the Joint Proxy Statement/Prospectus; (iii) fail to publicly recommend within 10 Business Days after the commencement of a tender or exchange offer relating to shares of Parent Common Stock the rejection of such tender or exchange offer and reaffirm the Parent Board Recommendation; or (iv) recommend the approval, acceptance or adoption of, or approve, endorse, accept or adopt, any Parent Acquisition Proposal (the actions described in clauses (i) through (iv) of this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Parent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at any time prior to the approval of the Parent Stock Issuance by the Required Parent Stockholder Vote, the Parent Board of Directors may (x) effect a Parent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to enter into a definitive written agreement with respect to a Parent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Parent Intervening Event occurs or (B) (1) an unsolicited, bona fide, written Parent Acquisition Proposal is made to Parent after the date of this Agreement and is not withdrawn, (2) such Parent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(3) the Parent Board of Directors determines in good faith, after having taken into account the advice of an independent financial advisor of nationally recognized reputation and the advice of Parent’s outside legal counsel, that such Parent Acquisition Proposal constitutes a Parent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Parent Board of Directors determines that, in light of such Parent Intervening Event or Parent Superior Offer,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Parent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the Parent Board of Directors delivers to the Company a written notice (a “</w:t>
      </w:r>
      <w:r>
        <w:rPr>
          <w:rFonts w:ascii="Times New Roman;Times;Serif" w:hAnsi="Times New Roman;Times;Serif"/>
          <w:b w:val="false"/>
          <w:i w:val="false"/>
          <w:caps w:val="false"/>
          <w:smallCaps w:val="false"/>
          <w:sz w:val="20"/>
          <w:u w:val="single"/>
        </w:rPr>
        <w:t>Parent Recommendation Change Notice</w:t>
      </w:r>
      <w:r>
        <w:rPr>
          <w:rFonts w:ascii="Times New Roman;Times;Serif" w:hAnsi="Times New Roman;Times;Serif"/>
          <w:b w:val="false"/>
          <w:i w:val="false"/>
          <w:caps w:val="false"/>
          <w:smallCaps w:val="false"/>
          <w:sz w:val="20"/>
        </w:rPr>
        <w:t xml:space="preserve">”) stating that Parent intends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Parent engages (to the extent requested by the Company) in good faith negotiations with the Company to amend this Agreement in such a manner that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not be inconsistent with the fiduciary duties of the Parent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Parent Board of Directors determines in good faith, after taking into account the advice of an independent financial advisor of nationally recognized reputation and the advice of Parent’s outside legal counsel, that the failure to take such action would still reasonably be expected to be inconsistent with the fiduciary duties of the Parent Board of Directors under applicable Delaware law in light of such Parent Intervening Event or Parent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Parent Board of Directors shall be obligated to consider any changes to the terms of this Agreement proposed in writing by the Company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any change in the form or amount of the consideration payable in connection with a Parent Superior Offer, and any other material change to any of the material terms of a Parent Superior Offer, will be deemed to be a new Parent Superior Offer, requiring a new Parent Recommendation Change Notice and a new advance notice period, except that the advance notice period applicable to any such change to a Parent Superior Offer pursuant to clauses “(iii)” and “(iv)”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shall be four Business Days rather than five Business Days. Parent shall ensure that any Parent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prohibit Parent from: (i) taking and disclosing to its stockholders a position contemplated by Rule 14d-9 or Rule 14e-2(a) promulgated under the Exchange Act; (ii) making any disclosure to its stockholders if the Parent Board of Directors determines in good faith, after having taken into account the advice of Parent’s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xml:space="preserve"> shall not be deemed to permit the Parent Board of Directors to withdraw the Parent Board Recommendation or to modify the Parent Board Recommendation in a manner adverse to the Company or take any of the actions referred to in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Parent Board Recommendation or a modification of the Parent Board Recommendation in a manner adverse to the Company unless the Parent Board of Directors publicly and unanimously reaffirms the Parent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Parent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Parent shall not submit any Parent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the Closing, by virtue of the Mergers and without any action on the part of any Person, each Company RSU held by an individual who is party to a Company Change in Control Agreement or a non-employee director and each Company RSU granted in 2024 (a “</w:t>
      </w:r>
      <w:r>
        <w:rPr>
          <w:rFonts w:ascii="Times New Roman;Times;Serif" w:hAnsi="Times New Roman;Times;Serif"/>
          <w:b w:val="false"/>
          <w:i w:val="false"/>
          <w:caps w:val="false"/>
          <w:smallCaps w:val="false"/>
          <w:sz w:val="20"/>
          <w:u w:val="single"/>
        </w:rPr>
        <w:t>Single-Trigger Company RSU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in full and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Taxes required by applicable Legal Requirements. Following the Closing, any payments in respect of canceled Single-Trigger Company RSUs described in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shall be made by the Surviving Company within 10 Business Days after the Closing or at such other time or times following the Closing consistent with the terms of the Single-Trigger Company RSU to the extent necessary to avoid the imposition of additional income Tax under Section 409A of the Code.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At the Closing, by virtue of the Mergers and without any action on the part of any Person, each Company RSU other than any Single-Trigger Company RSU,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RSU, as so adjusted, a “</w:t>
      </w:r>
      <w:r>
        <w:rPr>
          <w:rFonts w:ascii="Times New Roman;Times;Serif" w:hAnsi="Times New Roman;Times;Serif"/>
          <w:b w:val="false"/>
          <w:i w:val="false"/>
          <w:caps w:val="false"/>
          <w:smallCaps w:val="false"/>
          <w:sz w:val="20"/>
          <w:u w:val="single"/>
        </w:rPr>
        <w:t>Converted RSU</w:t>
      </w:r>
      <w:r>
        <w:rPr>
          <w:rFonts w:ascii="Times New Roman;Times;Serif" w:hAnsi="Times New Roman;Times;Serif"/>
          <w:b w:val="false"/>
          <w:i w:val="false"/>
          <w:caps w:val="false"/>
          <w:smallCaps w:val="false"/>
          <w:sz w:val="20"/>
        </w:rPr>
        <w:t xml:space="preserve">”). Each Converted RSU issued pursuant to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shall vest pursuant to the vesting schedule underlying the corresponding Company RSU;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RSU is terminated without Cause or resigns for Good Reason (each as defined in Part 5.4(b) of the Company Disclosure Schedule), in each case, prior to the vesting of such Converted RSUs, such holder’s Converted RSUs shall immediately vest in full on the date of such termination. Each Converted RSU shall otherwise be subject to the same terms and conditions, as were applicable under the corresponding Company RSU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the Closing, by virtue of the Mergers and without any action on the part of any Person, each Company PSU held by an individual who is party to a Company Change in Control Agreement and each Company PSU granted in 2024 (a “</w:t>
      </w:r>
      <w:r>
        <w:rPr>
          <w:rFonts w:ascii="Times New Roman;Times;Serif" w:hAnsi="Times New Roman;Times;Serif"/>
          <w:b w:val="false"/>
          <w:i w:val="false"/>
          <w:caps w:val="false"/>
          <w:smallCaps w:val="false"/>
          <w:sz w:val="20"/>
          <w:u w:val="single"/>
        </w:rPr>
        <w:t>Single-Trigger Company PSU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with the number of shares of Company Common Stock subject to such Company PSU determined based on the performance objectives underlying such Single-Trigger Company PSU: (x) in the case of Company PSUs granted in 2025, being deemed achieved at 300% of the target performance level applicable to such Company PSUs and (y) in the case of Company PSUs granted in 2024 and 2026, being deemed achieved at 200% of the target performance level applicable to such Company PSUs and, in each case of clauses (x) and (y),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Part 5.4</w:t>
      </w:r>
      <w:r>
        <w:rPr>
          <w:rFonts w:ascii="Times New Roman;Times;Serif" w:hAnsi="Times New Roman;Times;Serif"/>
          <w:b w:val="false"/>
          <w:i w:val="false"/>
          <w:caps w:val="false"/>
          <w:smallCaps w:val="false"/>
          <w:sz w:val="20"/>
        </w:rPr>
        <w:t xml:space="preserve"> of the Company Disclosure Schedule, at the Closing, by virtue of the Mergers and without any action on the part of any Person, each Company PSU other than any Single-Trigger Company PSU,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PSU determined based on the performance objectives underlying such Company PSU: (x) in the case of Company PSUs granted in 2025, being deemed achieved at 300% of the target performance level applicable to such Company PSUs and (y) in the case of Company PSUs granted in 2026, being deemed achieved at 200% of the target performance level applicable to such Company PSUs,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PSU, as so adjusted, a “</w:t>
      </w:r>
      <w:r>
        <w:rPr>
          <w:rFonts w:ascii="Times New Roman;Times;Serif" w:hAnsi="Times New Roman;Times;Serif"/>
          <w:b w:val="false"/>
          <w:i w:val="false"/>
          <w:caps w:val="false"/>
          <w:smallCaps w:val="false"/>
          <w:sz w:val="20"/>
          <w:u w:val="single"/>
        </w:rPr>
        <w:t>Converted PSU</w:t>
      </w:r>
      <w:r>
        <w:rPr>
          <w:rFonts w:ascii="Times New Roman;Times;Serif" w:hAnsi="Times New Roman;Times;Serif"/>
          <w:b w:val="false"/>
          <w:i w:val="false"/>
          <w:caps w:val="false"/>
          <w:smallCaps w:val="false"/>
          <w:sz w:val="20"/>
        </w:rPr>
        <w:t xml:space="preserve">”). Converted PSUs issued pursuant to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vest pursuant to the vesting schedule underlying the corresponding Company PSU, in each case, subject only to the continued service of the grantee with the Surviving Company, Parent or any of their respective Affiliates through the applicable vesting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PSU is terminated without Cause or resigns for Good Reason (each as defined in Part 5.4(b) of the Company Disclosure Schedule), in each case, prior to such applicable vesting date, such holder’s Converted PSUs shall immediately vest in full on the date of such termination. Each Converted PSU shall otherwise be subject to the same terms and conditions as were applicable under the corresponding Company PSU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At the Closing, by virtue of the Mergers and without any action on the part of any Person, each In-the-Money Company Option, whether vested or unvested, that is outstanding immediately prior to the First Merger Effective Time shall accelerate and vest in full and be canceled and converted into a number of shares of Company Common Stock equal to the product of (i) the number of shares of Company Common Stock applicable to such In-the-Money Company Option, multiplied by (ii) the difference between (x) the Company Measurement Price and (y) the per share exercise price applicable to such In-the-Money Company Option, divided by the Company Measurement Price, with any fractional shares rounded up to the nearest whole share of Company Common Stock, and such amount shall, in turn,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 to be withheld, and each Out-of-the-Money Company Option, whether vested or unvested shall be canceled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each of Parent and the Company shall take all actions necessary (including obtaining any required consents) to effectuate the provisions set forth in this </w:t>
      </w:r>
      <w:r>
        <w:rPr>
          <w:rFonts w:ascii="Times New Roman;Times;Serif" w:hAnsi="Times New Roman;Times;Serif"/>
          <w:b w:val="false"/>
          <w:i w:val="false"/>
          <w:caps w:val="false"/>
          <w:smallCaps w:val="false"/>
          <w:sz w:val="20"/>
          <w:u w:val="single"/>
        </w:rPr>
        <w:t>Section 5.4(f)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action taken shall be required to be irrevocable until immediately prior to the Closing. Parent agrees to file, as soon as reasonably practicable following the Closing, a registration statement on Form S-8 (if available for use by Parent) with respect to the shares of Parent Common Stock issuable with respect to Converted PSUs and Converted RSUs, in each case that are eligible to be registered on Form S-8, and shall use reasonable best efforts to maintain the effectiveness of such registration statement (and maintain the current status of the prospectus or prospectuses contained therein) for so long as the Converted PSUs and Converted RSUs assumed in accordance with this Agreement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Treatment of Company ESPP</w:t>
      </w:r>
      <w:r>
        <w:rPr>
          <w:rFonts w:ascii="Times New Roman;Times;Serif" w:hAnsi="Times New Roman;Times;Serif"/>
          <w:b w:val="false"/>
          <w:i w:val="false"/>
          <w:caps w:val="false"/>
          <w:smallCaps w:val="false"/>
          <w:sz w:val="20"/>
        </w:rPr>
        <w:t>. As soon as practicable after the date of this Agreement, the Company shall take all action that may be necessary to provide that: (a) no new offering period (or similar period during which shares may be purchased) shall commence under the Company ESPP following the date of this Agreement; (b) participants in the Company ESPP as of the date of this Agreement may not increase their payroll deductions under the Company ESPP from those in effect on the date of this Agreement; and (c) no new participants may commence participation in the Company ESPP following the date of this Agreement. Without limiting the generality of the foregoing, as soon as reasonably practicable after the date of this Agreement (but in any event prior to the Closing), the Company shall take such action as may be necessary to: (i) cause any offering period (or similar period during which shares may be purchased) in progress under the Company ESPP as of the date of this Agreement to be the final offering period under the Company ESPP and to be terminated no later than three Business Days prior to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then-outstanding share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and (iv) terminate the Company ESPP as of the Closing.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each share purchased thereunder immediately prior to the Closing will be canceled at the Closing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withholding Taxes. Any accumulated contributions of each participant under the Company ESPP as of immediately prior to the Closing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be refunded to such participant as promptly as practicable following the Closing (without interest). No further Company ESPP Rights shall be granted or exercised under the Company ESPP after the Final Exercise Date. The Company shall provide timely notice to participants of the setting of the Final Exercise Date and the termination of the Company ESPP in accordance with the terms of the Company ESPP.</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a period beginning at the Closing and continuing for the period ending 12 months after the Closing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or, if earlier, the date of termination of the relevant employee, Parent shall provide, or shall cause to be provided, to each employee of the Company as of immediately prior to the Closing who, in each case, remains employed with the Company, Parent or any of their Subsidiaries following the Closing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(i) a base salary or hourly wage rate that is no less favorable than that provided to the applicable Continuing Employee immediately prior to the Closing, (ii) annual and short-term cash incentive opportunities that are, in the aggregate, no less favorable than those provided to the applicable Continuing Employee immediately prior to the Closing, (iii) severance benefits that are no less favorable than those set forth in Part 5.6(a) of the Company Disclosure Schedule and (iv) other employee benefits (excluding equity compensation, deferred compensation, defined benefit pension plans, post-employment health and welfare programs, transaction or retention incentives and severance) substantially comparable in the aggregate to those provided to the applicable Continuing Employee immediately prior to the Closing. Notwithstanding the foregoing, neither Parent nor any of its affiliates shall be obligated to continue to employ any Continuing Employee for any specific period of time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For all purposes under the employee benefit plans of Parent or its Affiliates providing benefits to Continuing Employees after the Closing (the “</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each Continuing Employee shall be credited with his or her years of service with the Company and its predecessors before the Closing, to the same extent as such Continuing Employee was entitled, before the Closing, to credit for such service under any similar Company Employee Plan in which such Continuing Employee participated or was eligible to participate immediately prior to the Closing; provided that the foregoing shall not apply with respect to retiree medical or welfare plans, benefit accrual under any defined benefit pension plan, or to the extent that its application would result in a duplication of benefits. In addition, and without limiting the generality of the foregoing, (i) Parent shall use reasonable best efforts to cause each Continuing Employee and his or her eligible dependents to be immediately eligible to participate, without any waiting time, in any and all New Plans to the extent coverage under such New Plan replaces coverage under a comparable Company Employee Plan in which such Continuing Employee participated immediately before the Closing (such plans collectively, as applicable, the “</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and (ii) for purposes of each New Plan providing medical, dental, pharmaceutical and/or vision benefits to any Continuing Employee, Parent shall use reasonable best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Closing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To the extent any employee notification or consultation requirements are imposed by applicable Legal Requirements with respect to any of the Contemplated Transactions, Parent and the Company shall consult with each other to ensure that such notification or consultation requirements are complied with prior to the Closing. None of Parent, the Company nor any of their respective Subsidiaries shall make any material written or broad-based oral communications to any of their respective employees or other individual service providers prior to the Closing regarding post-Closing employment matters, including post-Closing employee benefits and compensation or other compensation or benefits matters related to or impacted by any of the Contemplated Transactions (whether alone or in combination with additional events), including the matters described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without first providing the other party with a copy of the intended communication for its reasonable review and comment.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If annual bonuses in respect of the Company’s 2026 fiscal year have not been paid prior to the Closing Date, the Company may, on the Closing Date, (or if the Company does not do so, Parent shall, or shall cause the Surviving Company to) pay each Continuing Employee a full year 2026 annual bonus in an amount equal to the full annual bonus to which such Continuing Employee would be entitled based on the greater of target or actual performance (determined based on a truncated performance period ending on the Closing Date) under the applicable bonus arrangements of the Company in effect as of the date of this Agreement, with such bonus payments to be made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Notwithstanding any provision in this Agreement to the contrary, nothing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(whether express or implied) shall (i) create any third-party rights in any Person, including any current or former director, officer, employee or other service provider of the Company or its Affiliates or any participant in any Company Employee Plan, employee benefit plan of Parent or its Affiliates or other employee benefit plan, agreement or other arrangement (or any beneficiaries or dependents thereof), (ii) be considered or deemed to establish, amend or modify any Company Employee Plan, employee benefit plan of Parent or its Affiliates or any other benefit or compensation plan, program, policy, agreement or arrangement or (iii) prohibit or limit the ability of Parent, the Company or their Affiliates to amend, modify or terminate any Company Employee Plan, employee benefit plan of Parent or its Affiliates or any other benefit or compensation plan, program, policy, agreement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All rights to indemnification by the Company existing in favor of those Persons who are now, or have been at any time prior to the Closing, directors, officers, managers, members, fiduciaries, trustees, employees or agents of any Company Entity or of any other Person at the request of any Company Entity (the “</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for their acts and omissions as directors and officers occurring prior to the Closing, as provided in the Company’s or the applicable Company Entity’s certificate of incorporation, bylaws or other organizational documents (as in effect as of the date of this Agreement) and as provided in those indemnification agreements between a Company Entity and such Company Indemnified Persons (as in effect as of the date of this Agreement) Made Available to Parent, will survive the Mergers and continue in full force and effect (to the extent such rights to indemnification are available under and consistent with applicable Delaware law) for a period of six years following the date on which the Mergers become effective. In furtherance of the foregoing, from and after the Closing until the sixth anniversary thereof, Parent and the Surviving Company shall not, and shall not permit any other Company Entity to, amend, modify, waive or otherwise alter the rights to indemnification set forth in any Company Entity’s certificate of incorporation, bylaws or other organizational documents in any manner that would be adverse to the Company Indemnified Persons and Parent and the Surviving Company shall, to the fullest extent permitted under applicable Delaware law, indemnify and hold harmless, and advance expenses (including reasonable attorneys’ fees) as incurred (subject to a customary undertaking to repay such advances if it is ultimately determined in a final, non-appealable judgment that such Person is not entitled to indemnification) to, each Company Indemnified Person against any costs, expenses (including reasonable attorneys’ fees), judgments, fines, losses, claims, damages or liabilities incurred arising out of or pertaining to such Company Indemnified Person’s service as a director or officer of any Company Entity at or prior to the Closing, including in connection with this Agreement and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From the date on which the Closing occurs until the sixth anniversary of such date, Parent and the Surviving Company shall maintain in effect, for the benefit of the Company Indemnified Persons with respect to their acts and omissions as directors and officers occurring prior to the Closing, the existing policies of directors’ and officers’ liability insurance maintained by Parent and the Company, respectively, as of the date of this Agreement (and with respect to those policies maintained by the Company, in the form Made Available to Parent) (the “</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except that neither Parent nor the Surviving Company will be required to pay annual premiums for such Existing D&amp;O Policy (or for any substitute policies) in excess of 300% of the annual premium paid prior to the date of this Agreement for the Existing D&amp;O Policy (the “</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The Surviving Company or, prior to the Closing, the Company shall have the right to purchase a pre-paid, non-cancellable “tail” policy on any Existing D&amp;O Policy for a claims reporting or discovery period of six years from the Closing Date and otherwise on terms and conditions that are no less favorable than the terms and conditions of the applicable Existing D&amp;O Policy;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Parent nor the Surviving Company shall be obligated to, and the Company shall not (without the prior written consent of Parent), expend an amount for such “tail” policy in excess of the Maximum Premium. If such “tail” policy is purchased by the Surviving Company (a “</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such Tail Policy Purchaser shall, and Parent shall cause such Tail Policy Purchaser to, maintain such “tail” policy in full force and effect in lieu of all other obligations of such Tail Policy Purchaser under the first sentence of this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intended to be for the benefit of, and will be enforceable by each of the Company Indemnified Persons, who are intended third-party beneficiaries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from and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Regulatory Approvals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Each of Parent and the Company shall use reasonable best efforts to file, as soon as practicable after the date of this Agreement (but in no event later than (i) 10 Business Days after the date hereof with respect to the HSR Act and (ii) 20 Business Days with respect to the other Regulatory Approvals), all notices, reports and other documents required to be filed by such party with any Governmental Body with respect to the Mergers and the other Contemplated Transactions, and to submit promptly any additional information requested by any such Governmental Body. Without limiting the generality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Company and Parent shall: (A) promptly after the date of this Agreement, prepare, file and submit the notifications, reports and other documents required under (i) the HSR Act or otherwise required for the Regulatory Approvals; and (B) respond as promptly as practicable to (1) any inquiries or requests received from the Federal Trade Commission or the Department of Justice for additional information or documentation and (2) any inquiries or requests received from any state attorney general, foreign antitrust authority or other Governmental Body in connection with the Regulatory Approvals;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except to the extent Parent and the Company reasonably determine otherwise, each party shall (A) as soon as possible after a Requesting Authority asserts or attempts to assert jurisdiction over, or requests, requires or attempts to require a filing or submission relating to, the Mergers or any of the other Contemplated Transactions, and consistent with any Legal Requirement, file and submit (in accordance with each Legal Requirement that may be applicable or that such Requesting Authority asserts to be applicable) all notices, reports and other documents required or requested by such Requesting Authority to be filed or submitted on behalf of such party, and (B) respond as promptly as possible to any inquiries or requests received from such Requesting Authority for additional information or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Subject to the confidentiality provisions of the Confidentiality Agreement, Parent and the Company each shall promptly supply the other party with any information which may be required in order to effectuate any filings (including applications) or submissions pursuant to (and to otherwise comply with its obligations or the obligations of its Subsidiaries set forth in)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Pursuant to and in accordance with the other terms and conditions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Parent following consultation with the Company in good faith and taking into account the Company’s reasonable input: (i) shall control devising and implementing the strategy of the parties with respect to seeking any actions or Consents of any Governmental Body (including any Requesting Authority) with respect to the Mergers and the other Contemplated Transactions and coordinating any contacts with any Governmental Body; and (ii) shall take the lead in all meetings and communications with any Governmental Body in connection with obtaining any such action or Consent. No party shall agree to extend any waiting period or refile under any applicable Legal Requirement, including any Antitrust Law or any FDI Law (except with the prior written consent of the other party hereto, such consent not to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Except where prohibited by applicable Legal Requirements or any Governmental Body, and subject to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and the confidentiality provisions of the Confidentiality Agreement, each party shall: (i) consult with the other party in good faith prior to taking a position with respect to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(ii) permit the other party to review and discuss in advance, and consider in good faith the views of the other party in connection with, any analyses, appearances, presentations, memoranda, briefs, white papers, arguments, opinions or proposals before making or submitting any of the foregoing to any Governmental Body on behalf of any party hereto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or any Legal Proceeding involving a Governmental Body with regulatory authority related to this Agreement or any of the Contemplated Transactions; (iii) coordinate with the other party in preparing and exchanging such information; (iv) not participate in material oral communications or meetings with any Governmental Body without giving the other party and its counsel the opportunity to participate therein, except to the extent that competitively sensitive information may be discussed, in which case the parties will allow external legal counsel for the other party to participate; and (v) promptly provide the other party (and its counsel) with copies of all filings, notices, analyses, presentations, memoranda, briefs, white papers, opinions, proposals and other submissions (and a summary of any oral presentations) made or submitted by such party with or to any Governmental Body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party shall notify the other party as promptly as possible and in any event within two (2) Business Days upon the receipt of: (i) any communication from any official of any Governmental Body in connection with any filing or submission made pursuant to this Agreement; (ii) knowledge of the commencement or threat of commencement of any Legal Proceeding by or before any Governmental Body with respect to the Mergers or any of the other Contemplated Transactions (and shall keep the other party informed as to the status of any such Legal Proceeding or threat); (iii) any request by any official of any Governmental Body for any amendment or supplement to any filing or submission made pursuant to this Agreement or any information required to comply with any Legal Requirement applicable to the Mergers or any of the other Contemplated Transactions. Whenever any event occurs that is required to be set forth in an amendment or supplement to any filing or submission made pursuant to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each party shall (promptly upon learning of the occurrence of such event) inform the other party of the occurrence of such event and cooperate in filing with or submitting to the applicable Governmental Body such amendment or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as applicable, each of Parent and the Company shall use its reasonable best efforts to take, or cause to be taken, all actions necessary to consummate the Mergers and make effective the other Contemplated Transactions on a timely basis. Without limiting the generality of the foregoing, each party: (i) shall make all filings (if any), give all notices (if any) and provide all information (if any) required to be made, given or provided by such party in connection with the Mergers or any of the other Contemplated Transactions; (ii) shall consult with such party’s employees to the extent required under any applicable Legal Requirement in connection with the Mergers or any of the other Contemplated Transactions; (iii) shall use its reasonable best efforts to obtain each Consent (if any) required to be obtained (pursuant to any applicable Legal Requirement) by such party in connection with the Mergers or any of the other Contemplated Transactions; and (iv) shall propose, negotiate, commit to or effect, by consent decree, hold separate order or otherwise, the sale, divestiture, disposition or license (or similar arrangement) of, or limit Parent’s freedom of action with respect to, any of the businesses, product lines or assets of any Parent Entity or any Company Entity, or the termination of existing relationships, contractual rights or obligations or the creation of new relationships, contractual rights or obligations, or otherwise propose, proffer or agree to any other requirement, obligation, condition, limitation or restriction on any of the businesses, product lines or assets of any Parent Entity or any Company Entity, in each case, necessary or advisable to obtain each Consent required to be obtained or to remove or resolve any pending litigation, injunction or other legal bar to the Mergers or any of the other Contemplated Transactions (any of the foregoing,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provided, however, that nothing in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shall require Parent or any of its Subsidiaries to propose, negotiate, commit to or effect any Remedial Action, and the Company and its Subsidiaries shall not take any such Remedial Actions without the prior written consent of Parent, that (i) is not conditioned upon the consummation of the Mergers, (ii) solely with respect with to the jurisdiction set forth on Part 5.8(e) of the Company Disclosure Schedule (the “</w:t>
      </w:r>
      <w:r>
        <w:rPr>
          <w:rFonts w:ascii="Times New Roman;Times;Serif" w:hAnsi="Times New Roman;Times;Serif"/>
          <w:b w:val="false"/>
          <w:i w:val="false"/>
          <w:caps w:val="false"/>
          <w:smallCaps w:val="false"/>
          <w:sz w:val="20"/>
          <w:u w:val="single"/>
        </w:rPr>
        <w:t>Specified Jurisdiction</w:t>
      </w:r>
      <w:r>
        <w:rPr>
          <w:rFonts w:ascii="Times New Roman;Times;Serif" w:hAnsi="Times New Roman;Times;Serif"/>
          <w:b w:val="false"/>
          <w:i w:val="false"/>
          <w:caps w:val="false"/>
          <w:smallCaps w:val="false"/>
          <w:sz w:val="20"/>
        </w:rPr>
        <w:t xml:space="preserve">”),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the Specified Jurisdiction, a material negative impact on the business, financial condition or results of the combined businesses of the Company Entities and the Parent Entities with respect to the Specified Jurisdiction, (iii) with respect to all jurisdictions other than the Specified Jurisdiction,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all such other jurisdictions, a material negative impact on the business, financial condition or results of the operations of the Company Entities, taken as a whole, or the Parent Entities, taken as a whole, or (iv) would require Parent to obtain the consent of RemainCo under the Tax Matters Agreement (it being acknowledged and agreed that no Remedial Action with respect to the Company or any other Company Entity shall require the consent of RemainCo under the Tax Matters Agreement). Each party shall consult with the other party with respect to all of the matters contemplated by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and will keep the other party apprised of the status of matters relating to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During the Pre-Closing Period, each party shall not, and shall cause its Subsidiaries not to, take any action that would reasonably be expected to hinder, materially delay or prevent the obtaining of any Consent or the expiration of the waiting period under the HSR Act or any Regulatory Approval or clearance of any Governmental Body pursuant to any applicable foreign Legal Requirement including any Antitrust Law or FDI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Disclosure</w:t>
      </w:r>
      <w:r>
        <w:rPr>
          <w:rFonts w:ascii="Times New Roman;Times;Serif" w:hAnsi="Times New Roman;Times;Serif"/>
          <w:b w:val="false"/>
          <w:i w:val="false"/>
          <w:caps w:val="false"/>
          <w:smallCaps w:val="false"/>
          <w:sz w:val="20"/>
        </w:rPr>
        <w:t>. Parent and the Company: (a) have agreed to the text of the joint press release and investor relations presentation announcing the signing of this Agreement; and (b) shall consult with each other before issuing any further press release or otherwise making any public statement with respect to the Merger or any of the other Contemplated Transactions, and shall not issue any such press release or make any such public statement without the prior written consent of the other party, which consent shall not be unreasonably withheld, conditioned or delayed. Notwithstanding the foregoing: (i) each of Parent and the Company may, without such consultation or consent,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 Parent or the Company may, without the prior consent of the other party, issue any such press release or make any such public announcement or statement as may be required by a Legal Requirement or rules of any applicable stock exchange if it first notifies and consults with the other party prior to issuing any such press release or making any such public announcement or statement; (iii) the Company need not consult with (or obtain the consent of) Parent in connection with any press release, public statement or filing to be issued or made with respect to any Company Acquisition Proposal or any modification or withdrawal of the Company Board Recommendation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(iv) Parent need not consult with (or obtain the consent of) Company in connection with any press release, public statement or filing to be issued or made with respect to any Parent Acquisition Proposal or any modification or withdrawal of the Parent Board Recommendation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(v) neither Parent nor the Company need consult with (or obtain the consent of) the other party in connection with any press release, public statement or filing in connection with any Legal Proceeding between Parent and the Company related to this Agreement or any of the Contemplated Transactions; and (vi) the restrictions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 5.17(i)</w:t>
      </w:r>
      <w:r>
        <w:rPr>
          <w:rFonts w:ascii="Times New Roman;Times;Serif" w:hAnsi="Times New Roman;Times;Serif"/>
          <w:b w:val="false"/>
          <w:i w:val="false"/>
          <w:caps w:val="false"/>
          <w:smallCaps w:val="false"/>
          <w:sz w:val="20"/>
        </w:rPr>
        <w:t xml:space="preserve"> with respect to the sharing of confidential information with the Financing Sources and potential financing sources in connection with the Debt Financing.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Resignation of Officers and Directors</w:t>
      </w:r>
      <w:r>
        <w:rPr>
          <w:rFonts w:ascii="Times New Roman;Times;Serif" w:hAnsi="Times New Roman;Times;Serif"/>
          <w:b w:val="false"/>
          <w:i w:val="false"/>
          <w:caps w:val="false"/>
          <w:smallCaps w:val="false"/>
          <w:sz w:val="20"/>
        </w:rPr>
        <w:t>. The Company shall use reasonable best efforts to obtain and deliver to Parent at or prior to the Closing (or, at the option of Parent, at a later date) the resignation of each officer or director of the Company Entities identified by Parent prior to the Closing, effective as of the Closing (it being understood that (a) such resignation shall not constitute a voluntary termination of employment under any Company Employee Plan applicable to such individual’s status as an officer or director of a Company Entity and (b) obtaining such resignations shall not in any event be a condition to the consummation of the parties obligations to effect the Mergers and consummate the Contemplated Transactions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Delisting</w:t>
      </w:r>
      <w:r>
        <w:rPr>
          <w:rFonts w:ascii="Times New Roman;Times;Serif" w:hAnsi="Times New Roman;Times;Serif"/>
          <w:b w:val="false"/>
          <w:i w:val="false"/>
          <w:caps w:val="false"/>
          <w:smallCaps w:val="false"/>
          <w:sz w:val="20"/>
        </w:rPr>
        <w:t>. Prior to the Closing, the parties shall cooperate with each other and use their respective reasonable best efforts to take, or cause to be taken, all actions, and do or cause to be done all things, reasonably necessary, proper or advisable on their respective parts under applicable Legal Requirements (including the New York Stock Exchange rules) to enable the de-listing by the Surviving Company of the Company Common Stock from the New York Stock Exchange and the deregistration of the Company Common Stock under the Exchange Act as promptly as practicable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Nasdaq Listing</w:t>
      </w:r>
      <w:r>
        <w:rPr>
          <w:rFonts w:ascii="Times New Roman;Times;Serif" w:hAnsi="Times New Roman;Times;Serif"/>
          <w:b w:val="false"/>
          <w:i w:val="false"/>
          <w:caps w:val="false"/>
          <w:smallCaps w:val="false"/>
          <w:sz w:val="20"/>
        </w:rPr>
        <w:t>. Parent shall use its reasonable best efforts to cause to be approved for listing (subject to official notice of issuance) on Nasdaq at or prior to the Closing (a) the shares of Parent Common Stock to be issued in connection with the Mergers and (b) the shares of Parent Common Stock to be reserved upon settlement or exercise of equity awards in respect of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Section 16 Matters</w:t>
      </w:r>
      <w:r>
        <w:rPr>
          <w:rFonts w:ascii="Times New Roman;Times;Serif" w:hAnsi="Times New Roman;Times;Serif"/>
          <w:b w:val="false"/>
          <w:i w:val="false"/>
          <w:caps w:val="false"/>
          <w:smallCaps w:val="false"/>
          <w:sz w:val="20"/>
        </w:rPr>
        <w:t xml:space="preserve">. Prior to the Closing, Parent and the Company shall take all steps that may be required to cause any dispositions of Company Common Stock (including derivative securities with respect to Company Common Stock) or Parent Common Stock (including derivative securities with respect to Parent Common Stock) resulting from the Mergers and the matters contemplated by </w:t>
      </w:r>
      <w:r>
        <w:rPr>
          <w:rFonts w:ascii="Times New Roman;Times;Serif" w:hAnsi="Times New Roman;Times;Serif"/>
          <w:b w:val="false"/>
          <w:i w:val="false"/>
          <w:caps w:val="false"/>
          <w:smallCaps w:val="false"/>
          <w:sz w:val="20"/>
          <w:u w:val="single"/>
        </w:rPr>
        <w:t>Section 5.3(h)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by each individual who is, or as a result of the Contemplated Transactions will be, subject to the reporting requirements of Section 16(a) of the Exchange Act with respect to Parent or the Company, to be exempt under Rule 16b-3 promulgated under the Exchange Act, to the extent permitted by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Stockholder Litigation</w:t>
      </w:r>
      <w:r>
        <w:rPr>
          <w:rFonts w:ascii="Times New Roman;Times;Serif" w:hAnsi="Times New Roman;Times;Serif"/>
          <w:b w:val="false"/>
          <w:i w:val="false"/>
          <w:caps w:val="false"/>
          <w:smallCaps w:val="false"/>
          <w:sz w:val="20"/>
        </w:rPr>
        <w:t>. Each party shall promptly notify the other party in writing of, and shall give the other party the opportunity to participate fully and actively in the defense and settlement of, any stockholder claim or litigation (including any class action or derivative litigation) against or otherwise involving the parties and/or any of its directors or officers relating to this Agreement, the Mergers or any of the other Contemplated Transactions. No compromise or full or partial settlement of any such claim or litigation shall be agreed to by any party without the other party’s prior written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Takeover Statutes and Rights</w:t>
      </w:r>
      <w:r>
        <w:rPr>
          <w:rFonts w:ascii="Times New Roman;Times;Serif" w:hAnsi="Times New Roman;Times;Serif"/>
          <w:b w:val="false"/>
          <w:i w:val="false"/>
          <w:caps w:val="false"/>
          <w:smallCaps w:val="false"/>
          <w:sz w:val="20"/>
        </w:rPr>
        <w:t>. If any Takeover Statute is or may become applicable to this Agreement or the Mergers or any of the other Contemplated Transactions, each party and the board of directors of such party shall use their reasonable best efforts to grant such approvals and take such actions as are necessary so that such transactions may be consummated as promptly as practicable on the terms contemplated by this Agreement and otherwise act to eliminate or minimize the effects of such Takeover Statute on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United States federal income Tax purposes, the parties intend that the Integrated Transaction be treated as a “reorganization” within the meaning of Section 368(a) of the Code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and this Agreement shall be, and hereby is, adopted as a “plan of reorganization” for purposes of Sections 354, 361 and 368 of the Code and within the meaning of Treasury Regulations Sections 1.368-2(g) and 1.368-3(a), to which Parent, Merger Sub One, Merger Sub Two and the Company are parties under Section 368(b) of the Code. Each of Parent and the Company will (and will cause its Subsidiaries to) use its reasonable best efforts to cause the Mergers to qualify, and will not take or knowingly fail to take any action (and will cause its Subsidiaries not to take or knowingly fail to take any action) which action or failure to act would reasonably be expected to impede or prevent the Mergers from qualifying for the Intended Tax Treatment. The parties will not take any tax reporting position inconsistent with the Intended Tax Treatment unless otherwise required by a “determination” within Section 1313(a)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Parent shall use its reasonable best efforts to (i) obtain the opinion of counsel referred to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(ii) deliver to Paul, Weiss, Rifkind, Wharton &amp; Garrison LLP (or such other counsel rendering such opinion), counsel to the Company, and Hogan Lovells Cadwalader US LLP (or such other counsel rendering such opinion), counsel to Parent, tax representation letters, dated as of the effective date of the Form S-4 Registration Statement and the Closing Date, respectively, and signed by an officer of Parent, in form and substance mutually agreeable to Parent and the Company, containing representations of Parent as shall be reasonably necessary or appropriate to enable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Company shall use its reasonable best efforts to (i) obtain the opinion of counsel referred to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(ii) deliver to Hogan Lovells Cadwalader US LLP (or such other counsel rendering such opinion), counsel to Parent, and Paul, Weiss, Rifkind, Wharton &amp; Garrison LLP (or such other counsel rendering such opinion), counsel to the Company, tax representation letters, dated as of the effective date of the Form S-4 Registration Statement and the Closing Date, respectively, and signed by an officer of the Company, in form and substance mutually agreeable to the Company and Parent, containing representations of the Company as shall be reasonably necessary or appropriate to enable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Parent shall use its reasonable best efforts to cause Hogan Lovells Cadwalader US LLP not to amend, modify or otherwise withdraw the Unqualified Transaction Tax Opinion, except to the extent that any amendment, modification or withdrawal is required as a result of a breach by the Company of any representation made by the Company in its representation letter, dated as of the date hereof and delivered to Hogan Lovells Cadwalader US LLP for purposes of the Unqualified Transaction Tax Opinion (the “</w:t>
      </w:r>
      <w:r>
        <w:rPr>
          <w:rFonts w:ascii="Times New Roman;Times;Serif" w:hAnsi="Times New Roman;Times;Serif"/>
          <w:b w:val="false"/>
          <w:i w:val="false"/>
          <w:caps w:val="false"/>
          <w:smallCaps w:val="false"/>
          <w:sz w:val="20"/>
          <w:u w:val="single"/>
        </w:rPr>
        <w:t>Company Representation Letter</w:t>
      </w:r>
      <w:r>
        <w:rPr>
          <w:rFonts w:ascii="Times New Roman;Times;Serif" w:hAnsi="Times New Roman;Times;Serif"/>
          <w:b w:val="false"/>
          <w:i w:val="false"/>
          <w:caps w:val="false"/>
          <w:smallCaps w:val="false"/>
          <w:sz w:val="20"/>
        </w:rPr>
        <w:t>”). Parent shall not amend, modify or withdraw the representation letter, dated as of the date hereof and delivered by Parent to Hogan Lovells Cadwalader US LLP for purposes of the Unqualified Transaction Tax Opinion, and shall not otherwise seek to terminate or withdraw the RemainCo Consent. In the event that Hogan Lovells Cadwalader US LLP amends, modifies or withdraws the Unqualified Transaction Tax Opinion, other than as a result of a breach by the Company of the Company Representation Letter, Parent shall use reasonable best efforts to have a different qualified law firm provide the Unqualified Transaction Tax Opinion to Honeywell for purposes of the RemainCo Consent. Parent shall promptly, and in any event within one Business Day, provide written notice to the Company of its receipt of a RemainCo Consent Withdrawal Notice or the commencement of a RemainCo Action. In the event that Parent receives a RemainCo Consent Withdrawal Notice or RemainCo initiates a RemainCo Action, Parent shall use reasonable best efforts to provide RemainCo with a valid Unqualified Transaction Tax Opinion, including by providing a modified Parent representation letter, and the Company shall use reasonable best efforts to cooperate with RemainCo with respect thereto, including by providing a modified Company Representation Letter.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Parent shall, and shall cause its Representatives to, use its reasonable best efforts to do, or cause to be done, all things necessary or advisable to arrange and obtain the Debt Financing on or prior to the date the Closing is required to be effected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terms and subject solely to the conditions (including, to the extent applicable, the “flex” provisions) described in the Debt Commitment Letter (it being understood that, for purposes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references to the Debt Commitment Letter shall be deemed to include any Fee Letter), including using its reasonable best efforts to: (i) maintain in full force and effect the Debt Commitment Letter in accordance with its terms (to the extent any proceeds thereof are required for the satisfaction of Parent’s payment obligations under this Agreement due at the Closing, including for the payment of the Financing Uses), (ii) enter into and deliver definitive agreements with respect to the Debt Financing (the “</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on the terms and subject solely to the conditions contemplated by the Debt Commitment Letter (including any “flex” provisions set forth in any Fee Letter) or such other terms as Parent may determine, so long as such other terms and conditions would not constitute a Prohibited Modification; and (ii) satisfy (or obtain the waiver of) on a timely basis all conditions and comply with all obligations applicable to Parent, including with respect to the payment of any commitment, engagement or placement fees, in the Debt Commitment Letter or the Definitive Debt Financing Agreements to the extent a failure to do so would result in a failure of a condition precedent to the initial availability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Parent shall not agree to any amendment, restatement, supplement, replacement or modification to be made to, or waiver of any of its rights under, the Debt Commitment Letter or the Definitive Debt Financing Agreements without the prior written consent of the Company, if any such amendment, restatement, supplement, replacement, modification or waiver to the Debt Commitment Letter or the Definitive Debt Financing Agreements would impose new or additional conditions or otherwise amend, modify or expand any conditions to the initial funding of the Debt Financing, in each case, in a manner that would reasonably be expected to: (i) materially delay or prevent the Closing from occurring; (ii) make the timely funding of the Debt Financing or satisfaction of the conditions to obtaining the Debt Financing on or prior to the Closing Date less likely to occur, (iii) reduce the aggregate amount of the Debt Financing to less than the amount required, together with all other sources of cash or other financing sources available to Parent on the Closing Date, for the satisfaction of Parent’s payment obligations under this Agreement due at the Closing, including for the payment of the Financing Uses, or (iv) adversely impact the ability of the Parent to (A) enforce its rights against the other parties to the Debt Commitment Letter or the Definitive Debt Financing Agreements or (B) cause the Mergers to be timely consummated (it being understood that Parent may amend, restate, modify or supplement the Debt Commitment Letter or the Definitive Debt Financing Agreements to add lenders, lead arrangers, bookrunners, underwriters, initial purchasers, placement agents, syndication agents or similar entities that have not executed the Debt Commitment Letter as of the date of this Agreement, to provide for the assignment and reallocation of a portion of the debt financing commitments contained in the Debt Commitment Letter or the Definitive Debt Financing Agreements and to grant customary approval rights to such additional arrangers and other entities in connection with such appointments as expressly set forth in the Debt Commitment Letter, in each case, without the Company’s consent) (clauses “(i)”, “(ii),” “(iii),” and “(iv)”, a “</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any portion of the Debt Financing becomes unavailable in an amount that would result in Parent having insufficient funds, when taken together with all other sources of cash or other financing sources available to Parent, to satisfy the Financing Uses on the Closing Date, Parent shall, as promptly as practicable following the occurrence of such event, (i) notify the Company in writing thereof as promptly as practicable after obtaining knowledge thereof and (ii) use its reasonable best efforts to arrange and obtain alternative financing from sources that are reasonably acceptable to Parent (the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in an amount (together with all other sources of cash or other financing sources available to Parent) sufficient to satisfy the Financing Uses; provided that nothing contained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shall require, and in no event shall the “reasonable best efforts” of Parent be deemed or construed to require Parent to seek or accept such Alternative Financing on terms materially less favorable in the aggregate than the terms and conditions described in the Debt Commitment Letter (including the exercise of “market flex” provisions in the Fee Letters) as in effect on the date of this Agreement, as determined in the reasonable judgment of Parent. The new debt commitment letter entered into in connection with any such alternative financing pursuant to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is referred to as a “</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provided that, without the prior written consent of the Company, such Alternative Financing shall not result in any Prohibited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Upon (i) obtaining any commitment for any Alternative Financing or (ii) any amendment, restatement, supplement, replacement, modification or waiver of the Debt Commitment Letter, the debt financing commitments contemplated therein, in each case, as permitted by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references to the “Debt Financing,” “Financing Sources,” “Definitive Debt Financing Agreements” and “Debt Commitment Letter” (and other like terms in this Agreement) shall be deemed to refer to such Alternative Financing, such amended, restated, supplemented, replaced, modified or waived Debt Commitment Letter and, in each case, the commitments thereunder, the agreements with respect thereto and the financial institutions participating therein for all purposes of this Agreement and each such term shall be construed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Parent shall, and shall cause its Representatives to, keep the Company reasonably informed as promptly as practicable upon the Company’s written request in reasonable detail as to the status of its efforts to arrange the Debt Financing. Without limiting the generality of the foregoing, Parent shall (i) upon the Company’s written request, furnish the Company with executed copies of any amendments, restatements, supplements, replacements, modifications to or waivers of the Debt Commitment Letter or Alternative Financing (with any fee letter redacted in a customary manner) promptly upon their execution; and (ii) give the Company prompt written notice (A) of any actual or threatened default or material breach (or any event that, with or without notice, lapse of time or both, would give rise to any default or material breach) under, or repudiation of, the Debt Commitment Letter or the Definitive Debt Financing Agreements by any Financing Source party thereto, in each case, of which Parent becomes aware, (B) of any termination of the Debt Commitment Letter, other than in accordance with its terms, (C) of the receipt of any written notice from any Person with respect to any material dispute or disagreement between or among any parties to the Debt Commitment Letter or any Definitive Debt Financing Agreement relating to the initial availability of the Debt Financing and (D) if for any reason Parent believes in good faith that it will not be able to obtain all or any portion of the Debt Financing on the terms contemplated by the Debt Commitment Letter or the Definitive Debt Financing Agreements, as the case may be, in an amount sufficient, when taken together with all other sources of cash or other financing sources available to Parent, to satisfy the Financing Uses.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the Company shall, and shall cause each of the other Company Entities and its and their respective Representatives to, use reasonable best efforts to provide to Parent all cooperation reasonably requested by Parent in connection with arranging, obtaining, syndicating and consummating the Debt Financing or any Alternative Financing (or any replacement, amended, modified, alternative or substitute financing permitted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and any amendments to Parent’s existing financings in connection therewith, including using reasonable best efforts to:</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furnish Parent with such Required Financial Information and other customary information regarding the Company and its Subsidiaries as Parent may reasonably request in connection with any Debt Financing, including providing customary historical financial and other information regarding the Company and reasonable assistance to permit Parent to prepare pro forma financial statements customary for the Debt Financing and/or to the extent required by Regulation S-X under the Securities Act or any other accounting rules and regulations of the SEC in connection with the Debt Financing (such financial statements and the Required Financial Information, the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provided that the public filing of any Financial Information with the SEC shall constitute delivery of such Financial Information;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cause the management of the Company, with appropriate seniority and expertise, and external auditors to participate in a reasonable number of meetings, presentations, roadshows, drafting sessions, sessions with rating agencies and due diligence sessions (including with Financing Sources or providers of Alternative Financing), in each case, upon reasonable notice and at mutually agreeable dates and times;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provide reasonable and customary assistance with the preparation of customary rating agency presentations, road show materials, customary “public side” and “private side” bank information memoranda, prospectuses, offering memorandas, and bank syndication materials, Offering Documents, private placement memoranda and similar documents customarily required (which may incorporate, by reference, periodic and current reports filed by the Company with the SEC) in connection with obtaining any Debt Financing, and upon reasonable request, identify any material non-public information contained in such materials (which assistance may include, (A) providing customary authorization and representation letters; provided that such authorization and representation letters (or the underlying documents to which they pertain) shall exculpate the Company, the other Acquired Companies and its and their respective Representatives with respect to any lability related to the use or misuse of information contained therein or other marketed materials related thereto) and (B) consenting to the inclusion or incorporation by reference of periodic and current reports filed by the Company with the SEC);</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promptly provide (and in any event at least four Business Days prior to the Closing Date) all documentation and other information reasonably required by bank regulatory authorities under applicable “know-your-customer” and anti-money laundering rules and regulations, including the USA PATRIOT Act, relating to the Company and the other Company Entities, in each case as reasonably requested by Parent at least nine Business Days prior to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furnish Parent, promptly following Parent’s reasonable request, with customary financial information relating to the Company and the other Company Entities to the extent required to consummate the Debt Financing in accordance with the terms of the Debt Commitment Letter, and providing reasonable assistance that is reasonably necessary to permit Parent’s preparation of pro forma financial information required to consummate the Debt Financing in accordance with the terms of the Debt Commitment Letter; provided that the public filing of any financial statements or other public information filed with the SEC shall constitute delivery of such financial statements or other public information;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cause its independent auditors to participate in drafting sessions and accounting due diligence sessions and cooperate with the Debt Financing, any Alternative Financing and any underwritten offering or private placement of securities consistent with their customary practice, including requesting that they provide customary comfort letters (including “negative assurance” comfort (including drafts thereof which such accountants are prepared to issue at the time of pricing and at closing of any offering or placement of the Debt Financing)) and customary consents or authorization letters to the inclusion of the Company’s auditor reports, in each case, to the extent required in connection with the marketing and syndication of the Debt Financing or as are customarily required in a Capital Markets Issuance;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assist with the preparation and enter into (as of the Closing) Definitive Debt Financing Agreements (including any guarantee, pledge and security agreements and including the review of any disclosure schedules related to the Definitive Debt Financing Agreements for completeness and accuracy) or the termination or amendment of any Company Entity’s currency or interest hedging agreements or other agreements, in each case, as may reasonably be requested in connection with the Debt Financing and subject to the occurrence of the Closing;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cooperate to facilitate the pledging of, granting of security interests in and obtaining perfection of any liens on, collateral and the granting of guarantees, in each case as may be reasonably requested in connection with the Debt Financing and subject to the occurrence of the Closing;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obtain such consents, approvals, authorizations and instruments requested by Parent to permit the consummation of the Debt Financing, including releases, terminations, landlord waivers, access agreements, waivers, consents and estoppels, in each case, as may reasonably be requested in connection with the Debt Financing and subject to the occurrence of the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will require any such cooperation to the extent that it would (A) require the Company or any of its Subsidiaries to pay any fees or reimburse any expenses prior to the Closing for which it has not received prior reimbursement or is not otherwise indemnified by or on behalf of the Parent, (B) require the Company or any of its Subsidiaries to give or agree to give to any other Person any indemnities in connection with the Debt Financing that are effective prior to the Closing, (C) require the Company or any of its Subsidiaries to provide access to or disclose any information that the Company reasonably determines is prohibited or restricted under applicable Law or that would reasonably be expected to jeopardize any legal privilege of, or conflict with any confidentiality obligations binding on, the Company (not entered in contemplation hereof), (D) require the Company or any of its Subsidiaries to take any action which would result in the Company or any of its Subsidiaries or any of its or their respective Affiliates incurring any liability with respect to matters relating to the Debt Financing or cause any director, officer or employee of the Company or any of its Subsidiaries or any of its or their respective Affiliates or Representatives to incur any personal liability in connection with the Debt Financing in each case to the extent not indemnified by or on behalf of the Parent, (E) cause any term, covenant, representation or warranty in this Agreement to be breached by the Company or any of its Affiliates in a manner that would reasonably be expected to cause any condition to the Closing to fail to be satisfied or cause any condition to the Closing to fail to be satisfied, (F) conflict with, result in any violation or breach of, or default (with or without notice, lapse of time, or both) under, the Company’s or any of its Subsidiary’s respective Organizational Documents (not entered in contemplation hereof), any applicable Law or any applicable Material Contract (not entered in contemplation hereof), (G) require the Company or any of its Subsidiaries to provide (1) pro forma financial information, including pro forma cost savings, synergies, capitalization or other pro forma adjustments desired to be incorporated into any pro forma financial information, (2) any description of all or any component of the Debt Financing (including any such description to be included in any liquidity or capital resources disclosure or any “description of notes”) or (3) projections, risk factors or other forward-looking statements relating to all or any component of the Debt Financing (which items (1) through (3) shall be the sole responsibility of the Parent) or (H) unreasonably interfere with the ongoing business operations of the Company and its Subsidiaries. Notwithstanding the foregoing, (i) none of the Company nor its officers or employees shall be required to execute or enter into any agreement with respect to the Debt Financing (other than (x) those officers or employees continuing in such roles after the Closing, and solely with respect to agreements contingent upon the Closing and that would not be effective prior to the Closing, and (y) the customary authorization letters referred to above included in any marketing materials for the Debt Financing and auditor representation letters), and (ii) no directors of the Company or its Subsidiaries shall be required to approve, adopt, execute or enter into or perform any agreement with respect to the Debt Financing that is not contingent upon the Closing or that would be effective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Company hereby consents to the use of its and each of the other Company Entities’ logos in connection with the Debt Financing; provided that such logos shall be used solely in a manner that is not reasonably likely to or intended to harm, disparage or otherwise adversely affect the Company and/or its Subsidiaries or their reputation or goodwill.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shall, and shall cause each of the other Company Entities to, use reasonable best efforts to periodically update any Required Financial Information provided to Parent as may be necessary so that such Required Financial Information meets the applicable requirements set forth in the definition of “Required Financial Information.” For the avoidance of doubt, but subject to the other provisions of this Section 5.17, Parent may, to most effectively access the financing markets, request the cooperation of the Company and the other Company Entities under </w:t>
      </w:r>
      <w:r>
        <w:rPr>
          <w:rFonts w:ascii="Times New Roman;Times;Serif" w:hAnsi="Times New Roman;Times;Serif"/>
          <w:b w:val="false"/>
          <w:i w:val="false"/>
          <w:caps w:val="false"/>
          <w:smallCaps w:val="false"/>
          <w:sz w:val="20"/>
          <w:u w:val="single"/>
        </w:rPr>
        <w:t>Section 5.17(e)</w:t>
      </w:r>
      <w:r>
        <w:rPr>
          <w:rFonts w:ascii="Times New Roman;Times;Serif" w:hAnsi="Times New Roman;Times;Serif"/>
          <w:b w:val="false"/>
          <w:i w:val="false"/>
          <w:caps w:val="false"/>
          <w:smallCaps w:val="false"/>
          <w:sz w:val="20"/>
        </w:rPr>
        <w:t xml:space="preserve"> at any time, and from time to time and on multiple occasions, between the date of this Agreement and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Notwithstanding any other provision set forth herein or in any other agreement between Parent, on the one hand, and the Company, on the other hand (or their respective Affiliates), the Company agrees that the Parent may share confidential information with respect to the businesses of the Company and the other Company Entities with the Financing Sources in connection with obtaining the Debt Financing, and that Parent and such Financing Sources may share such information with potential financing sources in connection with any marketing efforts for the Debt Financing;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recipients of such information agree to customary confidentiality arrangements, including deemed accepted confidentiality provisions contained in customary bank books and offering memoranda.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The Company shall be deemed to have complied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for the purpose of any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(i) the Company has committed a knowing and intentional breach of its obligations under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(ii) Parent has notified the Company of such breach in writing in good faith, detailing in good faith reasonable steps that comply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in order to cure such breach, (iii) the Company has not taken such steps or otherwise cured such breach with reasonably sufficient time prior to the End Date to consummate the Debt Financing, and (iv) the Debt Financing has not been consummated and such breach by the Company is the proximate cause of such failure.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Notwithstanding anything herein to the contrary, Parent hereby acknowledges and agrees that Parent’s obligations under this Agreement, including its obligations to consummate the Contemplated Transactions, are not conditioned or contingent upon or otherwise subject to Parent’s consummation of any financing arrangement or the obtaining of any financing or the availability, grant, provisions or extension of any financing to Parent (including any portion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the Company shall, and shall cause each of the other Company Entities to, deliver all notices and take all other actions reasonably requested by Parent that are required to, in accordance with the terms thereof, (i) terminate all commitments outstanding under the Company Credit Facility, repay in full all obligations, if any, outstanding thereunder, and facilitate the release of all Liens, if any, securing such obligations, and the release of all guarantees, if any, in connection therewith, in each case, on the Closing Date and conditioned upon the Closing and (ii) assist with the replacement, backstopping or rollover of any letter of credit. In furtherance and not in limitation of the foregoing, the Company shall, and shall cause each of the other Company Entities to, obtain customary payoff letters (in form and substance reasonably acceptable to Parent) prior to the Closing and shall use reasonable best efforts to obtain substantially final drafts of which shall be provided to Parent at least two Business Days prior to Closing and such other documents reasonably requested by Parent or the Financing Sources relating to the termination of the obligations under the Company Credit Facility and the payment of the Credit Facility Payoff Amount (the “</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which Payoff Letters together with any related release documentation shall, among other things, include the payoff amount and provide that all Liens (and guarantees), if any, granted in connection therewith relating to the assets, rights and properties of the Company and the other Company Entities securing such indebtedness and any other obligations secured thereby, shall, upon the payment of the amount set forth in the applicable Payoff Letter on the Closing Date, be automatically released and terminated (excluding any customary cash collateralization).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effect the prepayment, redemption, termination or discharge of any of the Company Notes subject to and in accordance with the terms of the applicable Company Indenture, including to (i) facilitate the delivery of the notices of redemption for the Company Notes in the time and manner required by the Company Indenture, (ii) deliver any required officer’s certificate and/or opinion of counsel to the Company to effect the giving of any such notice of redemption or satisfaction and discharge at Closing, (iii) facilitate the release of all Liens, if any, securing such obligations, and the release of all guarantees, if any, in connection therewith in accordance with the terms of the applicable Company Indenture and any other agreement or instrument related thereto and (iv) facilitate and effect at Closing the satisfaction and discharge of the Company Notes in accordance with the terms thereof; provided, that, for the avoidance of doubt, any such notice of redemption or any such action taken to effect such redemption, the satisfaction and discharge of any Company Notes shall be expressly conditioned on the occurrence of the Closing, and the Company shall have no liability or obligation with respect to any such notice or action unless and until the Closing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use its reasonable best efforts to, commence and participate in as promptly as practicable following receipt of such request, any exchange offers or tender offers to purchase, any portion of the Company Notes in compliance with all (including any related consent solicitation with respect thereto) applicable terms and conditions of the Company Indenture and all applicable Legal Requirements and SEC rules and regulations (collectively, the “</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provided that (i) Parent shall have provided the Company with drafts of the offer to purchase or exchange, related letter of transmittal, and other related documents and such documents shall be reasonably acceptable to the Company and (ii) the closing of the Debt Offers shall be conditioned on the Closing and shall otherwise comply with all applicable Legal Requirements and SEC rules and regulations and the Company shall have no liability or obligation with respect thereto unless and until the Closing occurs. The terms and conditions specified by Parent for the Debt Offers shall be only such terms and conditions as are reasonably acceptable to the Company and customarily included in offers to purchase or exchange debt securities (and related consent solicitations with respect thereto) similar to the Company Notes and in similar situations and shall otherwise be in compliance with all applicable Legal Requirements and SEC rules and regulations and the terms and conditions of the Company Indenture. Nothing in this </w:t>
      </w:r>
      <w:r>
        <w:rPr>
          <w:rFonts w:ascii="Times New Roman;Times;Serif" w:hAnsi="Times New Roman;Times;Serif"/>
          <w:b w:val="false"/>
          <w:i w:val="false"/>
          <w:caps w:val="false"/>
          <w:smallCaps w:val="false"/>
          <w:sz w:val="20"/>
          <w:u w:val="single"/>
        </w:rPr>
        <w:t>Section 5.17(o)</w:t>
      </w:r>
      <w:r>
        <w:rPr>
          <w:rFonts w:ascii="Times New Roman;Times;Serif" w:hAnsi="Times New Roman;Times;Serif"/>
          <w:b w:val="false"/>
          <w:i w:val="false"/>
          <w:caps w:val="false"/>
          <w:smallCaps w:val="false"/>
          <w:sz w:val="20"/>
        </w:rPr>
        <w:t xml:space="preserve"> or in any other provision of this Agreement shall require the Company or any of its Affiliates to purchase or exchange, or accept for purchase or exchange, any Company Notes tendered, exchanged or otherwise submitted for payment or exchange prior to the Closing Date or effect any amendments to the Company Notes. The parties hereto shall, and shall cause their respective Subsidiaries to, and shall use their respective reasonable best efforts to cause their respective representatives and auditors to, provide cooperation reasonably requested by the other in connection with the Debt Offers. The dealer manager, solicitation agent, information agent, depositary or other agent retained in connection with any Debt Offer will be selected by Parent and reasonably acceptable to the Company and their fees and out-of-pocket expenses will be paid directly by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w:t>
      </w:r>
      <w:r>
        <w:rPr>
          <w:rFonts w:ascii="Times New Roman;Times;Serif" w:hAnsi="Times New Roman;Times;Serif"/>
          <w:b w:val="false"/>
          <w:i w:val="false"/>
          <w:caps w:val="false"/>
          <w:smallCaps w:val="false"/>
          <w:sz w:val="20"/>
          <w:u w:val="single"/>
        </w:rPr>
        <w:t>Section 5.17(m)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Miscellaneous</w:t>
      </w:r>
      <w:r>
        <w:rPr>
          <w:rFonts w:ascii="Times New Roman;Times;Serif" w:hAnsi="Times New Roman;Times;Serif"/>
          <w:b w:val="false"/>
          <w:i w:val="false"/>
          <w:caps w:val="false"/>
          <w:smallCaps w:val="false"/>
          <w:sz w:val="20"/>
        </w:rPr>
        <w:t xml:space="preserve">. Notwithstanding anything to the contrary in this Agreement, the Company shall be permitted to take the actions described in </w:t>
      </w:r>
      <w:r>
        <w:rPr>
          <w:rFonts w:ascii="Times New Roman;Times;Serif" w:hAnsi="Times New Roman;Times;Serif"/>
          <w:b w:val="false"/>
          <w:i w:val="false"/>
          <w:caps w:val="false"/>
          <w:smallCaps w:val="false"/>
          <w:sz w:val="20"/>
          <w:u w:val="single"/>
        </w:rPr>
        <w:t>Part 5.18</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smallCaps/>
          <w:sz w:val="20"/>
        </w:rPr>
        <w:t>Conditions Precedent to Obligations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Merger Sub One and Merger Sub Two to effect the Mergers and otherwise consummate the Contemplated Transactions are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6.1(b)-(d)</w:t>
      </w:r>
      <w:r>
        <w:rPr>
          <w:rFonts w:ascii="Times New Roman;Times;Serif" w:hAnsi="Times New Roman;Times;Serif"/>
          <w:b w:val="false"/>
          <w:i w:val="false"/>
          <w:caps w:val="false"/>
          <w:smallCaps w:val="false"/>
          <w:sz w:val="20"/>
        </w:rPr>
        <w:t xml:space="preserve">, each of the representations and warranties of the Company contained in this Agreement, other than the Company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shall have been accurate in all respects as of the Capitalization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Performance of Covenants</w:t>
      </w:r>
      <w:r>
        <w:rPr>
          <w:rFonts w:ascii="Times New Roman;Times;Serif" w:hAnsi="Times New Roman;Times;Serif"/>
          <w:b w:val="false"/>
          <w:i w:val="false"/>
          <w:caps w:val="false"/>
          <w:smallCaps w:val="false"/>
          <w:sz w:val="20"/>
        </w:rPr>
        <w:t>. The covenants and obligations in this Agreement that the Company is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Effectiveness </w:t>
      </w:r>
      <w:r>
        <w:rPr>
          <w:rFonts w:ascii="Times New Roman;Times;Serif" w:hAnsi="Times New Roman;Times;Serif"/>
          <w:b w:val="false"/>
          <w:i w:val="false"/>
          <w:caps w:val="false"/>
          <w:smallCaps w:val="false"/>
          <w:sz w:val="20"/>
        </w:rPr>
        <w:t>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Closing Certificate</w:t>
      </w:r>
      <w:r>
        <w:rPr>
          <w:rFonts w:ascii="Times New Roman;Times;Serif" w:hAnsi="Times New Roman;Times;Serif"/>
          <w:b w:val="false"/>
          <w:i w:val="false"/>
          <w:caps w:val="false"/>
          <w:smallCaps w:val="false"/>
          <w:sz w:val="20"/>
        </w:rPr>
        <w:t xml:space="preserve">. Parent shall have received a certificate executed on behalf of the Company by an officer of the Company confirming that the conditions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No Material Adverse Effect on the Company</w:t>
      </w:r>
      <w:r>
        <w:rPr>
          <w:rFonts w:ascii="Times New Roman;Times;Serif" w:hAnsi="Times New Roman;Times;Serif"/>
          <w:b w:val="false"/>
          <w:i w:val="false"/>
          <w:caps w:val="false"/>
          <w:smallCaps w:val="false"/>
          <w:sz w:val="20"/>
        </w:rPr>
        <w:t>. Since the date of this Agreement, there shall not have occurred any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Parent Tax Opinion</w:t>
      </w:r>
      <w:r>
        <w:rPr>
          <w:rFonts w:ascii="Times New Roman;Times;Serif" w:hAnsi="Times New Roman;Times;Serif"/>
          <w:b w:val="false"/>
          <w:i w:val="false"/>
          <w:caps w:val="false"/>
          <w:smallCaps w:val="false"/>
          <w:sz w:val="20"/>
        </w:rPr>
        <w:t xml:space="preserve">. Parent shall have received the written opinion of its counsel, Hogan Lovells Cadwalader US LLP (or if Hogan Lovells Cadwalader US LLP is unable to issue such opinion, such other counsel reasonably acceptable to Parent, it being understood and agreed that Paul, Weiss, Rifkind, Wharton &amp; Garrison LLP is such a law firm reasonably acceptable to Parent),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Parent),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smallCaps/>
          <w:sz w:val="20"/>
        </w:rPr>
        <w:t>Conditions Precedent to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Company to effect the Mergers and otherwise consummate the Contemplated Transactions is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7.1(b)-(d)</w:t>
      </w:r>
      <w:r>
        <w:rPr>
          <w:rFonts w:ascii="Times New Roman;Times;Serif" w:hAnsi="Times New Roman;Times;Serif"/>
          <w:b w:val="false"/>
          <w:i w:val="false"/>
          <w:caps w:val="false"/>
          <w:smallCaps w:val="false"/>
          <w:sz w:val="20"/>
        </w:rPr>
        <w:t xml:space="preserve">, each of the representations and warranties of Parent contained in this Agreement, other than the Parent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“Parent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3.13(b)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3.22</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3.11(k)</w:t>
      </w:r>
      <w:r>
        <w:rPr>
          <w:rFonts w:ascii="Times New Roman;Times;Serif" w:hAnsi="Times New Roman;Times;Serif"/>
          <w:b w:val="false"/>
          <w:i w:val="false"/>
          <w:caps w:val="false"/>
          <w:smallCaps w:val="false"/>
          <w:sz w:val="20"/>
        </w:rPr>
        <w:t xml:space="preserve"> shall have been accurate in all respects as of the date of this Agreement and shall be accurate as of the Closing Date as if made on and as of the Closing Date (other than any such representation or warranty made as of a specific earlier date, which shall have been accurate in all respects as of such earlier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Performance of Covenants</w:t>
      </w:r>
      <w:r>
        <w:rPr>
          <w:rFonts w:ascii="Times New Roman;Times;Serif" w:hAnsi="Times New Roman;Times;Serif"/>
          <w:b w:val="false"/>
          <w:i w:val="false"/>
          <w:caps w:val="false"/>
          <w:smallCaps w:val="false"/>
          <w:sz w:val="20"/>
        </w:rPr>
        <w:t>. The covenants and obligations in this Agreement that Parent, Merger Sub One and Merger Sub Two are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w:t>
      </w:r>
      <w:r>
        <w:rPr>
          <w:rFonts w:ascii="Times New Roman;Times;Serif" w:hAnsi="Times New Roman;Times;Serif"/>
          <w:b w:val="false"/>
          <w:i w:val="false"/>
          <w:caps w:val="false"/>
          <w:smallCaps w:val="false"/>
          <w:sz w:val="20"/>
        </w:rPr>
        <w:t>Effectiveness 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Closing Certificate</w:t>
      </w:r>
      <w:r>
        <w:rPr>
          <w:rFonts w:ascii="Times New Roman;Times;Serif" w:hAnsi="Times New Roman;Times;Serif"/>
          <w:b w:val="false"/>
          <w:i w:val="false"/>
          <w:caps w:val="false"/>
          <w:smallCaps w:val="false"/>
          <w:sz w:val="20"/>
        </w:rPr>
        <w:t xml:space="preserve">. The Company shall have received a certificate executed on behalf of Parent by an officer of Parent confirming that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No Material Adverse Effect on Parent</w:t>
      </w:r>
      <w:r>
        <w:rPr>
          <w:rFonts w:ascii="Times New Roman;Times;Serif" w:hAnsi="Times New Roman;Times;Serif"/>
          <w:b w:val="false"/>
          <w:i w:val="false"/>
          <w:caps w:val="false"/>
          <w:smallCaps w:val="false"/>
          <w:sz w:val="20"/>
        </w:rPr>
        <w:t>. Since the date of this Agreement, there shall not have occurred any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Company Tax Opinion</w:t>
      </w:r>
      <w:r>
        <w:rPr>
          <w:rFonts w:ascii="Times New Roman;Times;Serif" w:hAnsi="Times New Roman;Times;Serif"/>
          <w:b w:val="false"/>
          <w:i w:val="false"/>
          <w:caps w:val="false"/>
          <w:smallCaps w:val="false"/>
          <w:sz w:val="20"/>
        </w:rPr>
        <w:t xml:space="preserve">. The Company shall have received the written opinion of its counsel, Paul, Weiss, Rifkind, Wharton &amp; Garrison LLP (or if Paul, Weiss, Rifkind, Wharton &amp; Garrison LLP is unable to issue such opinion, such other counsel reasonably acceptable to the Company, it being understood and agreed that Hogan Lovells Cadwalader US LLP is such a law firm reasonably acceptable to the Company),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the Company),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smallCaps/>
          <w:sz w:val="20"/>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This Agreement may be terminated prior to the Closing by written notice of the terminating party to the other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by mutual written consent of Parent and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by either Parent or the Company if the Mergers shall not have been consummated by 11:59 p.m. (Eastern Time) on July 6, 2027 (the “End Date”), provided, that if on such End Date all of the conditions to Closing, other than the conditions set forth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(but with respect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only to the extent related to Antitrust Laws or FDI Laws), shall have been satisfied or waived (to the extent waiver is permitted by applicable Legal Requirement) or shall be capable of being satisfied at such time, the End Date shall be further extended to 11:59 p.m. (Eastern Time) on January 5, 2028 (and in the case of such extension, any reference to the End Date in any other provision of this Agreement shall be a reference to the End Date as so extended);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by either Parent or the Company if: (i) a Specified Governmental Body shall have issued a final and nonappealable Order having the effect of permanently restraining, enjoining or otherwise prohibiting the Mergers; or (ii) there shall be any applicable final and nonappealable Legal Requirement enacted, promulgated or issued after the date of this Agreement with respect to the Mergers by any Specified Governmental Body that would make consummation of the Mergers illegal; provided, however, that the party seeking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have breached in any material respect its obligations under this Agreement in any manner that has been the primary cause of such Order being issued and becoming final and non-appealable or such Legal Requirement being enacted, promulgated or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by either Parent or the Company if: this Agreement shall not have been adopted at the Company Stockholders’ Meeting (and shall not have been adopted at any adjournment or postponement thereof) by the Required Company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by either Parent or the Company if: the Parent Stock Issuance shall not have been approved at the Parent Stockholders’ Meeting (and shall not have been approved at any adjournment or postponement thereof) by the Required Parent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by Parent (at any time prior to the adoption of this Agreement by the Required Company Stockholder Vote) if a Company Triggering Event shall have occurred; provided that Parent shall exercise its right to terminate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within ten (10) business days following such Company Triggering Event;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by the Company (at any time prior to the approval of the Parent Stock Issuance by the Required Parent Stockholder Vote) if a Parent Triggering Event shall have occurred; provided that the Company shall exercise its right to terminate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within ten (10) business days following such Parent Triggering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by Parent if: (i) any of the Company’s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would not be satisfied; or (ii) any of the Company’s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the Company’s representations or warranties or a breach of a covenant or obligation by the Company is reasonably capable of being cured by the Company prior to the End Date (as it may be extended in accordance with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then Parent may not terminate this Agreement under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Parent gives the Company written notice of such inaccuracy or breach;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Parent shall not have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if Parent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by the Company if: (i) any of Parent’s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or (ii) any of Parent’s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Parent’s representations or warranties or a breach of a covenant or obligation by Parent is reasonably capable of being cured by Parent prior to the End Date (as it may be extended in accordance with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then the Company may not terminate this Agreement under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the Company gives Parent written notice of such inaccuracy or breach;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if the Company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by the Company (at any time prior to obtaining the Required Company Stockholder Vote) if the Company Board of Directors authorizes the Company to enter into a definitive written agreement concerning a Company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provided that the Company enters into such definitive written agreement substantially concurrently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by Parent (at any time prior to obtaining the Required Parent Stockholder Vote) if the Parent Board of Directors authorizes Parent to enter into a definitive written agreement concerning a Parent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provided that Parent enters into such definitive written agreement substantially concurrently with the termination of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 xml:space="preserve">by the Company if RemainCo has provided a RemainCo Consent Withdrawal Notice to Parent or RemainCo has otherwise initiated a RemainCo Action or the RemainCo Consent is otherwise not in full force and effect; provided that the Company shall not terminate this Agreement under this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until the earlier to occur of (i) 60 days following the delivery of such RemainCo Consent Withdrawal Notice or the initiation of such RemainCo Action, as applicable, and (ii) one Business Day prior to the End Date, but only if, with respect to each of (i) and (ii), as of such date, the RemainCo Consent Withdrawal Notice has not been irrevocably withdrawn, the RemainCo Consent is not then in full force and effect, or injunctive relief has been granted by the relevant authority and continues to be in effect at such time.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may not be terminated by any party unless any fee required to be paid by such party at or prior to the time of such termination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paid or made in full substantially concurrently with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Effect of Termination</w:t>
      </w:r>
      <w:r>
        <w:rPr>
          <w:rFonts w:ascii="Times New Roman;Times;Serif" w:hAnsi="Times New Roman;Times;Serif"/>
          <w:b w:val="false"/>
          <w:i w:val="false"/>
          <w:caps w:val="false"/>
          <w:smallCaps w:val="false"/>
          <w:sz w:val="20"/>
        </w:rPr>
        <w:t xml:space="preserve">. If this Agreement is terminated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all further obligations of the parties under this Agreement shall terminate, this Agreement shall be of no further force or effect and there shall be no liability on the part of the Company, Parent, Merger Sub One, Merger Sub Two or any of their respective stockholders or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termination of this Agreement shall not relieve any party from any liability for fraud or any knowing and intentional breach of any covenant or obligation contained in this Agreement; and (c) the termination of this Agreement shall not relieve any party of any obligation under the Confidentiality Agreement. For purposes of this Agreement, (i) “</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party, actual and intentional fraud under the laws of the State of Delaware by such party in the making of the representations and warranties of such party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as applicable, with the actual (and not constructive) knowledge that such representation was false when made and with the express intention of inducing the Person to whom such representation was made to rely on it (for the avoidance of doubt, “fraud” does not include any claim for equitable fraud, constructive fraud, promissory fraud or any claim for fraud based on negligence or recklessness) and (ii) “</w:t>
      </w:r>
      <w:r>
        <w:rPr>
          <w:rFonts w:ascii="Times New Roman;Times;Serif" w:hAnsi="Times New Roman;Times;Serif"/>
          <w:b w:val="false"/>
          <w:i w:val="false"/>
          <w:caps w:val="false"/>
          <w:smallCaps w:val="false"/>
          <w:sz w:val="20"/>
          <w:u w:val="single"/>
        </w:rPr>
        <w:t>knowing and intentional breach</w:t>
      </w:r>
      <w:r>
        <w:rPr>
          <w:rFonts w:ascii="Times New Roman;Times;Serif" w:hAnsi="Times New Roman;Times;Serif"/>
          <w:b w:val="false"/>
          <w:i w:val="false"/>
          <w:caps w:val="false"/>
          <w:smallCaps w:val="false"/>
          <w:sz w:val="20"/>
        </w:rPr>
        <w:t xml:space="preserve">” means a breach or failure to perform a covenant or obligation that is a consequence of an act taken or omitted to be taken by the breaching party with the actual knowledge that the taking of such act or the failure to take such act, as applicable, would, or would reasonably be expected to, cause a material breach of this Agreement and shall include the failure by a party to effect the Closing at the time the Closing is required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Except as set forth in this </w:t>
      </w:r>
      <w:r>
        <w:rPr>
          <w:rFonts w:ascii="Times New Roman;Times;Serif" w:hAnsi="Times New Roman;Times;Serif"/>
          <w:b w:val="false"/>
          <w:i w:val="false"/>
          <w:caps w:val="false"/>
          <w:smallCaps w:val="false"/>
          <w:sz w:val="20"/>
          <w:u w:val="single"/>
        </w:rPr>
        <w:t>Section 8.3 or Section 5.17(e)</w:t>
      </w:r>
      <w:r>
        <w:rPr>
          <w:rFonts w:ascii="Times New Roman;Times;Serif" w:hAnsi="Times New Roman;Times;Serif"/>
          <w:b w:val="false"/>
          <w:i w:val="false"/>
          <w:caps w:val="false"/>
          <w:smallCaps w:val="false"/>
          <w:sz w:val="20"/>
        </w:rPr>
        <w:t xml:space="preserve">, all fees and expenses incurred in connection with this Agreement or any of the Contemplated Transactions shall be paid by the party incurring such fees and expenses, whether or not the Mergers are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Parent shall bear all filing fees incurred by the parties in connection with the filing of the premerger notification and report forms relating to the Mergers under the HSR Act and the filing of any notice or other document under any applicable foreign antitrust or competition-related law or regulation or other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(ii) at or prior to the time of the termination of this Agreement, a Company Acquisition Proposal shall have been publicly disclosed, announced, commenced, submitted or made and shall not have been publicly withdrawn at least 10 Business Days prior to the Company Stockholders’ Meeting; and (iii) within 12 months after the date of such termination of this Agreement, a Company Acquisition Transaction (whether or not relating to such Company Acquisition Proposal) is consummated or a definitive agreement providing for a Company Acquisition Transaction (whether or not relating to such Company Acquisition Proposal) is executed (and is subsequently consummated), then the Company shall pay to Parent a non-refundable fee in the amount of $376,000,000 (such non-refundable fee being referred to as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all references to “15%” in the definition of “Company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either party was permitted to terminate this Agreement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(ii) at or prior to the time of the termination of this Agreement, a Parent Acquisition Proposal shall have been publicly disclosed, announced, commenced, submitted or made and such Parent Acquisition Proposal shall not have been publicly withdrawn at least 10 Business Days prior to the Parent Stockholders’ Meeting; and (iii) within 12 months after the date of such termination of this Agreement, a Parent Acquisition Transaction (whether or not relating to such Parent Acquisition Proposal) is consummated or a definitive agreement providing for a Parent Acquisition Transaction (whether or not relating to such Parent Acquisition Proposal) is executed (and is subsequently consummated), then Parent shall pay to the Company a non-refundable fee in the amount of $385,000,000 (such non-refundable fee being referred to as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all references to “15%” in the definition of “Parent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If this Agreement is terminated: (i) by the Company pursuant to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or (ii) by Parent pursuant to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then the Company shall pay to Parent the Company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If this Agreement is terminated: (i) by Parent pursuant to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then Parent shall pay to the Company the Parent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following the delivery of the RemainCo Consent Withdrawal Notice or the initiation of the RemainCo Action, as applicable, and prior to such termination, Parent has delivered to the Company and RemainCo a valid Unqualified Transaction Tax Opinion that remains in full force and effect, then Parent shall pay to the Company the Parent Termination Fee; provided that no Parent Termination Fee shall be payable by Parent pursuant to this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if the RemainCo Consent Withdrawal Notice or the RemainCo Action results from a breach by the Company of the Company Representation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Parent fails to deliver to the Company and RemainCo a valid Unqualified Transaction Tax Opinion that remains in full force and effect following the delivery of a RemainCo Consent Withdrawal Notice or the commencement of the RemainCo Action, as applicable, and prior to such termination, then Parent shall pay to the Company a non-refundable fee in the amount of $513,000,000 (such non-refundable fee being referred to as the “</w:t>
      </w:r>
      <w:r>
        <w:rPr>
          <w:rFonts w:ascii="Times New Roman;Times;Serif" w:hAnsi="Times New Roman;Times;Serif"/>
          <w:b w:val="false"/>
          <w:i w:val="false"/>
          <w:caps w:val="false"/>
          <w:smallCaps w:val="false"/>
          <w:sz w:val="20"/>
          <w:u w:val="single"/>
        </w:rPr>
        <w:t>Parent RemainCo Consent Termination Fee</w:t>
      </w:r>
      <w:r>
        <w:rPr>
          <w:rFonts w:ascii="Times New Roman;Times;Serif" w:hAnsi="Times New Roman;Times;Serif"/>
          <w:b w:val="false"/>
          <w:i w:val="false"/>
          <w:caps w:val="false"/>
          <w:smallCaps w:val="false"/>
          <w:sz w:val="20"/>
        </w:rPr>
        <w:t xml:space="preserve">”) in cash; provided that no Parent Termination Fee shall be payable by Parent pursuant to this </w:t>
      </w:r>
      <w:r>
        <w:rPr>
          <w:rFonts w:ascii="Times New Roman;Times;Serif" w:hAnsi="Times New Roman;Times;Serif"/>
          <w:b w:val="false"/>
          <w:i w:val="false"/>
          <w:caps w:val="false"/>
          <w:smallCaps w:val="false"/>
          <w:sz w:val="20"/>
          <w:u w:val="single"/>
        </w:rPr>
        <w:t>Section 8.3(g)</w:t>
      </w:r>
      <w:r>
        <w:rPr>
          <w:rFonts w:ascii="Times New Roman;Times;Serif" w:hAnsi="Times New Roman;Times;Serif"/>
          <w:b w:val="false"/>
          <w:i w:val="false"/>
          <w:caps w:val="false"/>
          <w:smallCaps w:val="false"/>
          <w:sz w:val="20"/>
        </w:rPr>
        <w:t xml:space="preserve"> if the RemainCo Consent Withdrawal Notice or the RemainCo Action results from a breach of the Company Representation Letter.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Any Company Termination Fee required to be paid pursuant to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any Parent Termination Fee required to be paid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shall be paid by the party obligated to make such payment contemporaneously with the earlier to occur of the consummation of the Company Acquisition Transaction or Parent Acquisition Transaction, as applicable, contemplated by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Any Company Termination Fee required to be paid to Parent pursuant to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shall be paid by the Company (i) in the case of a termination of this Agreement by the Company, substantially concurrently with the time of such termination, and (ii) in the case of a termination of this Agreement by Parent, within two Business Days after such termination. Any Parent Termination Fee required to be paid to the Company pursuant to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be paid or made by Parent (A) in the case of a termination of this Agreement by Parent, substantially concurrently with the time of such termination, and (B) in the case of a termination of this Agreement by the Company, within two Business Days after such termination. Any Parent Termination Fee or Parent RemainCo Consent Termination Fee required to be paid to the Company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8.3(g)</w:t>
      </w:r>
      <w:r>
        <w:rPr>
          <w:rFonts w:ascii="Times New Roman;Times;Serif" w:hAnsi="Times New Roman;Times;Serif"/>
          <w:b w:val="false"/>
          <w:i w:val="false"/>
          <w:caps w:val="false"/>
          <w:smallCaps w:val="false"/>
          <w:sz w:val="20"/>
        </w:rPr>
        <w:t>, shall be paid or made by Parent within ten Business Days after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Each of the parties acknowledges and agrees that in no event shall Parent or the Company be required to pay the Parent Termination Fee or the Company Termination Fee, as applicable,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on more than one occasion, whether or not such fee may be payable under more than one provision of this Agreement at the same or at different times and upon the occurrence of different events. Each of the parties acknowledges and agrees that (i) the covenants and obligations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Contemplated Transactions, and that, without these covenants and obligations, the parties would not have entered into this Agreement, and (ii) the Company Termination Fee and the Parent Termination Fee are not penalties, but rather are liquidated damages in reasonable amounts that will compensate Parent or the Company, as the case may be, in the circumstances in which the applicable fee is payable for the efforts and resources expended and opportunities foregone while negotiating this Agreement and in reliance on this Agreement and on the expectation of the consummation of the Mergers, which amounts would otherwise be impossible to calculate with precision.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If any party fails to pay when due any amount payable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(i) such party shall reimburse the other party for all costs and expenses (including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(ii) such party shall pay interest on such overdue amount (for the period commencing as of the date such overdue amount was originally required to be paid and ending on the date such overdue amount is actually paid to the other party in full) at a rate per annum equal to the sum of the Prime Rate in effect on the date such overdue amount was originally required to be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Any fee or other amount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paid free and clear of all deductions and withholdings.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smallCaps/>
          <w:sz w:val="20"/>
        </w:rP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Amendment</w:t>
      </w:r>
      <w:r>
        <w:rPr>
          <w:rFonts w:ascii="Times New Roman;Times;Serif" w:hAnsi="Times New Roman;Times;Serif"/>
          <w:b w:val="false"/>
          <w:i w:val="false"/>
          <w:caps w:val="false"/>
          <w:smallCaps w:val="false"/>
          <w:sz w:val="20"/>
        </w:rPr>
        <w:t xml:space="preserve">. This Agreement may be amended by the Company and Parent at any time (whether before or after the adoption of this Agreement by the Company’s stockholders and whether before or after approval of the Parent Stock Issuance by Parent’s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after any such adoption of this Agreement by the Company’s stockholders, no amendment shall be made which by law requires further approval of the stockholders of the Company without the further approval of such stockholders and (b) after any such approval of the Parent Stock Issuance by Parent’s stockholders, no amendment shall be made which by law or any Nasdaq Rule requires further approval of Parent’s stockholders without the further approval of such stockholders. This Agreement may not be amended except by an instrument in writing signed on behalf of each of the parties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No Survival of Representations and Warranties</w:t>
      </w:r>
      <w:r>
        <w:rPr>
          <w:rFonts w:ascii="Times New Roman;Times;Serif" w:hAnsi="Times New Roman;Times;Serif"/>
          <w:b w:val="false"/>
          <w:i w:val="false"/>
          <w:caps w:val="false"/>
          <w:smallCaps w:val="false"/>
          <w:sz w:val="20"/>
        </w:rPr>
        <w:t>. None of the representations and warranties contained in this Agreement shall survive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Entire Agreement; Counterparts; Exchanges by Electronic Delivery</w:t>
      </w:r>
      <w:r>
        <w:rPr>
          <w:rFonts w:ascii="Times New Roman;Times;Serif" w:hAnsi="Times New Roman;Times;Serif"/>
          <w:b w:val="false"/>
          <w:i w:val="false"/>
          <w:caps w:val="false"/>
          <w:smallCaps w:val="false"/>
          <w:sz w:val="20"/>
        </w:rPr>
        <w:t xml:space="preserve">. This Agreement (including all Exhibits hereto) and the Confidentiality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provisions of the Confidentiality Agreement shall not be superseded and shall remain in full force and effect in accordance with their terms. This Agreement may be executed in several counterparts, each of which shall be deemed an original and all of which shall constitute one and the same instrument. The exchange of a fully executed Agreement (in counterparts or otherwise) by electronic transmission in .PDF format shall be sufficient to bind the parties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Applicable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and any action, suit or other Legal Proceeding arising out of or relating to this Agreement (including the enforcement of any provision of this Agreement), any of the Contemplated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of the State of Delaware, as to all matters, including matters of validity, construction, effect, enforceability, performance and remedies. In any action, suit or other Legal Proceeding between any of the parties arising out of or relating to this Agreement, any of the Contemplated Transactions or the legal relationship of the parties to this Agreement (whether at law or in equity, whether in contract or in tort or otherwise), each of the parties: (i) irrevocably and unconditionally consents and submits to the exclusive jurisdiction and venue of the Chosen Court; (ii) agrees that it will not attempt to deny or defeat such jurisdiction by motion or other request for leave from the Chosen Court; and (iii) agrees that it will not bring any such action in any court other than the Chosen Court. Service of any process, summons, notice or document to any party’s address and in the manner set forth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shall be effective service of process for any such action.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PARTY ACKNOWLEDGES THAT ANY CONTROVERSY WHICH MAY ARISE UNDER THIS AGREEMENT IS LIKELY TO INVOLVE COMPLICATED AND DIFFICULT ISSUES, AND THEREFORE IT HEREBY IRREVOCABLY WAIVES ANY RIGHT IT MAY HAVE TO A TRIAL BY JURY IN RESPECT OF ANY ACTION ARISING OUT OF OR RELATING TO THIS AGREEMENT OR ANY OF THE CONTEMPLATED TRANSACTIONS. EACH PARTY ACKNOWLEDGES, AGREES AND CERTIFIES THAT: (i) NO REPRESENTATIVE, AGENT OR ATTORNEY OF ANY OTHER PARTY HAS REPRESENTED, EXPRESSLY OR OTHERWISE, THAT SUCH OTHER PARTY WOULD, IN THE EVENT OF LITIGATION, SEEK TO PREVENT OR DELAY ENFORCEMENT OF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Disclosure Schedules</w:t>
      </w:r>
      <w:r>
        <w:rPr>
          <w:rFonts w:ascii="Times New Roman;Times;Serif" w:hAnsi="Times New Roman;Times;Serif"/>
          <w:b w:val="false"/>
          <w:i w:val="false"/>
          <w:caps w:val="false"/>
          <w:smallCaps w:val="false"/>
          <w:sz w:val="20"/>
        </w:rPr>
        <w:t xml:space="preserve">. The Company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such representation or warranty. The Parent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another representation or 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Assignability;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shall be binding upon, and shall be enforceable by and inure solely to the benefit of, the parties hereto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this Agreement nor any of the Company’s rights, interests or obligations hereunder may be assigned or delegated by the Company, in whole or in part, by operation of law or otherwise, without the prior written consent of Parent, and any attempted assignment or delegation of this Agreement or any of such rights, interests or obligations by the Company without Parent’s prior written consent shall be void and of no effect. Parent, Merger Sub One and Merger Sub Two may assign any or all of their respective rights or obligations under this Agreement, in whole or in part, (x) to any of the Financing Sources pursuant to the terms of the Debt Commitment Letter entered into in connection with the Debt Financing but solely to the extent necessary for purposes of creating a security interest herein or otherwise assigning this Agreement and its rights hereunder as collateral in respect of the Debt Financing and (y) to any Affiliate of Parent without obtaining the consent or approval of any other party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assignment will not (i) in any manner affect the Intended Tax Treatment or (ii) relieve Parent, Merger Sub One and Merger Sub Two of any of their respective obligations under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This Agreement is not intended, and shall not be deemed, to confer any rights or remedies upon any Person other than the parties hereto and their respective successors and permitted assigns or to otherwise create any third-party beneficiary hereto, except that (i) from and after the Closing, (A) the holders of Company Common Stock as of the Closing shall be third-party beneficiaries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(B) the Designated Directors shall be third-party beneficiaries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(C) the holders of Company Equity Awards as of the Closing shall be third-party beneficiaries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(ii) the Company Indemnified Persons shall be third-party beneficiaries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and (iii) the Financing Sources shall be third-party beneficiaries of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Notwithstanding anything to the contrary in this Agreement, prior to the Closing, in accordance with Section 261 of the DGCL, the Company shall have the right, on behalf of the holders of Company Common Stock and holders of Company Equity Awards (each of which are third-party beneficiaries of this Agreement to the extent required for this sentence to be enforceable), to pursue damages in accordance with this Agreement (which shall include any premium or benefit of the bargain lost by holders of Company Common Stock and holders of Company Equity Awards) in the event of a breach by Parent or Merger Subs of this Agreement, it being agreed that in no event shall any such holders of Company Common Stock or holder of Company Equity Awards be entitled to enforce any of their rights, or any of Parent’s or Merger Subs’ obligations, under this Agreement in the event of any such breach, but rather the Company shall have the sole and exclusive right to do so as a representative for such holders of Company Common Stock and holders of Company Equity Awards (and upon receipt of any payments as a result thereof, the Company shall be entitled to retain the amount of such payments so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 Notices</w:t>
      </w:r>
      <w:r>
        <w:rPr>
          <w:rFonts w:ascii="Times New Roman;Times;Serif" w:hAnsi="Times New Roman;Times;Serif"/>
          <w:b w:val="false"/>
          <w:i w:val="false"/>
          <w:caps w:val="false"/>
          <w:smallCaps w:val="false"/>
          <w:sz w:val="20"/>
        </w:rPr>
        <w:t>. Each notice, request, demand or other communication under this Agreement shall be in writing and shall be deemed to have been duly given, delivered or made as follows: (a) if delivered by hand, when delivered; (b) if sent by registered, certified or first class mail, the third Business Day after being sent; (c) if sent via a national courier service, three Business Days after being delivered to such courier; and (d) if sent by email, when sent, provided that (i) the subject line of such email states that it is a notice delivered pursuant to this Agreement and (ii) the sender of such email does not receive a written notification of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One or Merger Sub Two: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Advanced Materials Inc.</w:t>
        <w:br/>
        <w:t>115 Tabor Rd</w:t>
        <w:br/>
        <w:t>Morris Plains, NJ</w:t>
        <w:br/>
        <w:t>Attention: Brian S. Rudick</w:t>
        <w:br/>
        <w:t>Email: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1050 17th Street, NW</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br/>
        <w:t>Attention: William J. Curtin, III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william.curtin@davispolk.com</w:t>
      </w:r>
    </w:p>
    <w:p>
      <w:pPr>
        <w:pStyle w:val="TextBody"/>
        <w:bidi w:val="0"/>
        <w:spacing w:before="0" w:after="0"/>
        <w:ind w:left="216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390 Madison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Peter Cohen-Millstein</w:t>
        <w:br/>
        <w:t>Email: peter.cohen-millstein@hlc.com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125 High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br/>
        <w:t>Attention: Bryan Lowrance</w:t>
        <w:br/>
        <w:t>Email: bryan.lowrance@hlc.com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Solutions Inc</w:t>
        <w:br/>
        <w:t>500 South Point Drive, Suite 500</w:t>
        <w:br/>
        <w:t>Miami Beach, FL 33139</w:t>
        <w:br/>
        <w:t>Attention: Chief Executive Officer</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br/>
        <w:t>1285 Avenue of the Americas</w:t>
        <w:br/>
        <w:t>New York, NY 10019</w:t>
        <w:br/>
        <w:t>Attention: James E. Langston</w:t>
      </w:r>
    </w:p>
    <w:p>
      <w:pPr>
        <w:pStyle w:val="TextBody"/>
        <w:bidi w:val="0"/>
        <w:spacing w:before="0" w:after="0"/>
        <w:ind w:left="288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Nickolas Bogdanovich</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jlangston@paulweiss.com</w:t>
      </w:r>
    </w:p>
    <w:p>
      <w:pPr>
        <w:pStyle w:val="TextBody"/>
        <w:bidi w:val="0"/>
        <w:spacing w:before="0" w:after="0"/>
        <w:ind w:left="21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nbogdanovich@paulweiss.com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9.9 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invalid or unenforceable term or provision in any other situation or in any other jurisdiction. If a final judgment of a court of competent jurisdiction declares that any term or provision of this Agreement is invalid or unenforceable, the parties hereto agree to replace such invalid or unenforceable term or provision with a valid and enforceable term or provision that will achieve, to the extent possible, the economic, business and other purposes of such invalid or unenforceable term or provision. In the event that the parties are unable to agree to such replacement, the parties agree that the court making the determination referred to above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Remedies</w:t>
      </w:r>
      <w:r>
        <w:rPr>
          <w:rFonts w:ascii="Times New Roman;Times;Serif" w:hAnsi="Times New Roman;Times;Serif"/>
          <w:b w:val="false"/>
          <w:i w:val="false"/>
          <w:caps w:val="false"/>
          <w:smallCaps w:val="false"/>
          <w:sz w:val="20"/>
        </w:rPr>
        <w:t>. The parties acknowledge and agree that irreparable damage would occur in the event any of the provisions of this Agreement required to be performed by any of the parties were not performed in accordance with their specific terms or were otherwise breached, and that monetary damages, even if available, would not be an adequate remedy therefor. Accordingly, in the event of any breach or threatened breach by any party of any covenant or obligation contained in this Agreement, any non-breaching party shall be entitled to obtain, without proof of actual damages (and in addition to any other remedy to which such non-breaching party may be entitled at law or in equity): (a) a decree or order of specific performance to enforce the observance and performance of such covenant or obligation; and (b) an injunction restraining such breach or threatened breach. Each of the parties hereby waives any requirement for the securing or posting of any bond in connection with any such remedy.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used in this Agreement, the words “include,” “including” and variations thereof, shall not be deemed to be terms of limitation, but rather shall be deemed to be followed by the words “without limitation.” All references in this Agreement to “dollars” or “$” shall mean United States Dollars. The phrase “to the extent” means the degree to which a subject or other thing extends, and does not simply mean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Unless otherwise indicated or the context otherwise requires: (i) any definition of or reference to any agreement, instrument or other document or any Legal Requirement in this Agreement shall be construed as referring to such agreement, instrument or other document or Legal Requirement as from time to time amended, supplemented or otherwise modified; (ii) any reference in this Agreement to any Person shall be construed to include such Person’s successors and assigns; (iii) all references to “Sections,” “Schedules” and “Exhibits” in this Agreement or in any Schedule or Exhibit to this Agreement are intended to refer to Sections of this Agreement and Schedules and Exhibits to this Agreement, respectively; (iv) the words “herein,” “hereof,” “hereunder” and words of similar import, shall be construed to refer to this Agreement in its entirety and not to any particular provision of this Agreement; and (v) any statute defined or referred to in this Agreement shall include all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Capitalized terms used and not otherwise defined herein shall have the meanings ascribed to such terms set forth in </w:t>
      </w:r>
      <w:r>
        <w:rPr>
          <w:rFonts w:ascii="Times New Roman;Times;Serif" w:hAnsi="Times New Roman;Times;Serif"/>
          <w:b w:val="false"/>
          <w:i w:val="false"/>
          <w:caps w:val="false"/>
          <w:smallCaps w:val="false"/>
          <w:sz w:val="20"/>
          <w:u w:val="single"/>
        </w:rPr>
        <w:t xml:space="preserve">Exhibit A.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Financing Sources</w:t>
      </w:r>
      <w:r>
        <w:rPr>
          <w:rFonts w:ascii="Times New Roman;Times;Serif" w:hAnsi="Times New Roman;Times;Serif"/>
          <w:b w:val="false"/>
          <w:i w:val="false"/>
          <w:caps w:val="false"/>
          <w:smallCaps w:val="false"/>
          <w:sz w:val="20"/>
        </w:rPr>
        <w:t>. Notwithstanding anything in this Agreement to the contrary, each of the parties on behalf of itself and each of its Affiliates hereby: (a) agrees that any legal action (whether in law or in equity, whether in Contract or in tort or otherwise), involving the Financing Sources, arising out of or relating to this Agreement, the Debt Financing, the Debt Commitment Letter, any Fee Letter, the Definitive Debt Financing Agreements or any of the transactions contemplated hereby or thereby or the performance of any services thereunder, shall be subject to the exclusive jurisdiction of any New York State court or federal court of the United States of America, in each case, sitting in New York County and any appellate court thereof (each such court, the “</w:t>
      </w:r>
      <w:r>
        <w:rPr>
          <w:rFonts w:ascii="Times New Roman;Times;Serif" w:hAnsi="Times New Roman;Times;Serif"/>
          <w:b w:val="false"/>
          <w:i w:val="false"/>
          <w:caps w:val="false"/>
          <w:smallCaps w:val="false"/>
          <w:sz w:val="20"/>
          <w:u w:val="single"/>
        </w:rPr>
        <w:t>Subject Courts</w:t>
      </w:r>
      <w:r>
        <w:rPr>
          <w:rFonts w:ascii="Times New Roman;Times;Serif" w:hAnsi="Times New Roman;Times;Serif"/>
          <w:b w:val="false"/>
          <w:i w:val="false"/>
          <w:caps w:val="false"/>
          <w:smallCaps w:val="false"/>
          <w:sz w:val="20"/>
        </w:rPr>
        <w:t xml:space="preserve">”) and each party irrevocably submits itself and its property with respect to any such legal action to the exclusive jurisdiction of such Subject Courts and agrees that any such dispute shall be governed by, and construed in accordance with, the Laws of the State of New York, except as otherwise set forth in the Debt Commitment Letter, including with respect to (i) the interpretation of the definition of Material Adverse Effect on the Company (and whether or not a Material Adverse Effect on the Company has occurred), (ii) the determination of the accuracy of any “specified acquisition agreement representation” (as such term or similar term is defined in the Debt Commitment Letter) and whether as a result of any inaccuracy thereof Parent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(iii) the determination of whether the Closing has been consummated in all material respects in accordance with the terms hereof, which shall in each case be governed by and construed in accordance with the laws of the State of Delaware, without giving effect to any choice or conflict of law provision or rule that would cause the application of laws of any other jurisdiction;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the Debt Commitment Letter, the Definitive Debt Financing Agreements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legal action in any such Subject Court; (d) KNOWINGLY, INTENTIONALLY AND VOLUNTARILY WAIVES TO THE FULLEST EXTENT PERMITTED BY APPLICABLE LAW TRIAL BY JURY IN ANY LEGAL ACTION BROUGHT AGAINST THE FINANCING SOURCES IN ANY WAY ARISING OUT OF OR RELATING TO THIS AGREEMENT, THE DEBT FINANCING, THE DEBT COMMITMENT LETTER, THE DEFINITIVE DEBT FINANCING AGREEMENTS OR ANY OF THE TRANSACTIONS CONTEMPLATED HEREBY OR THEREBY OR THE PERFORMANCE OF ANY SERVICES THEREUNDER; (e) agrees that none of the Financing Sources will have any liability to any of the Company, the Company’s Subsidiaries or their respective Affiliates relating to or arising out of this Agreement, the Debt Financing, the Debt Commitment Letter, the Definitive Debt Financing Agreements or any of the transactions contemplated hereby or thereby or the performance of any services thereunder or in respect of any oral representations made or alleged to be made in connection herewith or therewith (provided that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limit the liability or obligations of the Financing Sources under the Debt Commitment Letter) and that none of the Company, the Company’s Subsidiaries or any of their respective Affiliates shall bring or support any legal action (including any action, cause of action, claim, cross-claim or third party claim of any kind or description, whether in law or in equity, whether in Contract or in tort or otherwise and including any action for specific performance of any kind), against any of the Financing Sources relating to or in any way arising out of this Agreement, the Debt Financing, the Debt Commitment Letter, the Definitive Debt Financing Agreements or any of the transactions contemplated hereby or thereby or the performance of any services thereunder; (f) waives, and agrees not to assert, by way of motion or as a defense, counterclaim or otherwise, in any legal action involving any Debt Financing Source or the transactions contemplated hereby, any claim that it is not personally subject to the jurisdiction of the Subject Courts as described herein for any reason; (g) agrees that service of process upon any party in any legal action involving any Financing Source shall be effective if notice is given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(h) agrees that no Financing Source shall be subject to any special, consequential, punitive or indirect damages or damages of a tortious nature in connection with this Agreement, the Debt Financing, the Debt Commitment Letter, the Definitive Debt Financing Agreements or any of the Transactions contemplated hereby or thereby or the performance of any services thereunder; (i) agrees that the Financing Sources are express third party beneficiaries of, and may enforce, any of the provisions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the definitions of any terms used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and (j) agrees that no amendment or waiver of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any other provision of this Agreement the amendment, modification or alteration of which has the effect of modifying such provisions) that is materially adverse to the Financing Sources, shall be effective without the prior written consent of such Financing Sources that are party to the Debt Commitment Letter. Notwithstanding anything contained herein to the contrary,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Financing Source is a party, including the Debt Commitment Letter.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with respect to the matters referenced herein, supersede any provision of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caused this Agreement to be duly executed as of the date first above written.</w:t>
      </w:r>
    </w:p>
    <w:p>
      <w:pPr>
        <w:pStyle w:val="TextBody"/>
        <w:bidi w:val="0"/>
        <w:spacing w:before="0" w:after="0"/>
        <w:ind w:left="432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Solstice Advanced Materials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 and 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One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Two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Element 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432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through one or more intermediaries, controls, is controlled by, or is under common control with, such first Person. For purposes of this definition and the Agreement, the term “control” (and correlative terms) means the power, whether by contract, equity ownership or otherwise, to direct the policies or management of a Person. The term “Affiliate” shall be deemed to include current and future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laws of any country relating to competition or antitrust that are designed or intended to prohibit, restrict or regulate actions having the purpose or effect of monopolization or restraint of trade or lessening of competition through merger or acquisition, including the Competition Act and the HSR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Issuance</w:t>
      </w:r>
      <w:r>
        <w:rPr>
          <w:rFonts w:ascii="Times New Roman;Times;Serif" w:hAnsi="Times New Roman;Times;Serif"/>
          <w:b w:val="false"/>
          <w:i w:val="false"/>
          <w:caps w:val="false"/>
          <w:smallCaps w:val="false"/>
          <w:sz w:val="20"/>
        </w:rPr>
        <w:t>” means any of the following, the use of proceeds of which are for the satisfaction of the payment obligations of Parent under this Agreement due at the Closing, including the payment of the Financing Uses: one or more offerings of debt, equity or equity-linked securities, which may consist of multiple tranches, registered under the Securities Act or offered in a private placement pursuant to an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w:t>
      </w:r>
      <w:r>
        <w:rPr>
          <w:rFonts w:ascii="Times New Roman;Times;Serif" w:hAnsi="Times New Roman;Times;Serif"/>
          <w:b w:val="false"/>
          <w:i w:val="false"/>
          <w:caps w:val="false"/>
          <w:smallCaps w:val="false"/>
          <w:sz w:val="20"/>
        </w:rPr>
        <w:t xml:space="preserve">” means: (a) if the federal courts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United States District Court for the District of Delaware; or (b) if the federal courts do not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Court of Chancery of the State of Delaware in and for New Castle County, Delaware;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this clause “(b)” only, if the Court of Chancery of the State of Delaware does not have jurisdiction over such matters, then the Chosen Court shall be deemed to be the Superior Court of the State of Delaware in and for New Castle County,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Conditions Satisfaction Date</w:t>
      </w:r>
      <w:r>
        <w:rPr>
          <w:rFonts w:ascii="Times New Roman;Times;Serif" w:hAnsi="Times New Roman;Times;Serif"/>
          <w:b w:val="false"/>
          <w:i w:val="false"/>
          <w:caps w:val="false"/>
          <w:smallCaps w:val="false"/>
          <w:sz w:val="20"/>
        </w:rPr>
        <w:t xml:space="preserve">” means the date on which the last to be satisfied or waived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Agreement (other than the condition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is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Consolidated Omnibus Budget Reconciliation Act of 1985, as amended.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Parent or any of its Subsidiaries) that would reasonably be expected to lead to a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offer or proposal (other than an offer or proposal made or submitted by Parent or any of its Subsidiaries) contemplating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Company Entity) directly or indirectly acquires beneficial or record ownership of securities representing 15% or more of the outstanding voting power of the Company (or instruments convertible into or exercisable or exchangeable for 15% or more of the voting power of the Company); or (ii) in which the Company issues securities representing 15% or more of the voting power of the Company (or instruments convertible into or exercisable or exchangeable for 15% or more of the voting power of the Company) to any Person or “group” of Persons (other than any Company Entity);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any current or former employee, Contract Worker, advisor, officer, member of the board of directors or managers (or similar body) or other individual service provider of or to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means the audited consolidated balance sheet of the Company and its consolidated Subsidiaries as of December 31, 2025 included in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Change in Control Agreement</w:t>
      </w:r>
      <w:r>
        <w:rPr>
          <w:rFonts w:ascii="Times New Roman;Times;Serif" w:hAnsi="Times New Roman;Times;Serif"/>
          <w:b w:val="false"/>
          <w:i w:val="false"/>
          <w:caps w:val="false"/>
          <w:smallCaps w:val="false"/>
          <w:sz w:val="20"/>
        </w:rPr>
        <w:t>” means any agreement entered into between the Company and a Company Associate pursuant to the Form of Change in Control Agreement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Company Associate or other Contract with a labor organization, union, works council or similar entity representing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$0.01 par value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(a) to which any of the Company Entities is a party; (b) by which any of the Company Entities or any Company IP or any other asset of any of the Company Entities is or may become bound or under which any of the Company Entities has, or may become subject to, any obligation; or (c) under which any of the Company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Company Entities and who is not: (a) classified by a Company Entity as an employee; or (b) compensated by a Company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Facility</w:t>
      </w:r>
      <w:r>
        <w:rPr>
          <w:rFonts w:ascii="Times New Roman;Times;Serif" w:hAnsi="Times New Roman;Times;Serif"/>
          <w:b w:val="false"/>
          <w:i w:val="false"/>
          <w:caps w:val="false"/>
          <w:smallCaps w:val="false"/>
          <w:sz w:val="20"/>
        </w:rPr>
        <w:t>” means that certain Credit Agreement, dated as of January 31, 2019, by and among the Company and MacDermid, Incorporated, as borrowers, the guarantors from time to time party thereto, the lenders and L/C issuers from time to time party thereto, Citibank, N.A., as administrative agent and collateral agent, and Credit Suisse Loan Funding LLC, as syndication agent,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means the disclosure schedule that has been prepared by the Company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the Company to Parent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Company Entities or any Affiliate of any Company Entity for the benefit of or relating to any current or former Company Associate of any Company Entity or any ERISA Affiliate of the Company Entities, or with respect to which any Company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Entity</w:t>
      </w:r>
      <w:r>
        <w:rPr>
          <w:rFonts w:ascii="Times New Roman;Times;Serif" w:hAnsi="Times New Roman;Times;Serif"/>
          <w:b w:val="false"/>
          <w:i w:val="false"/>
          <w:caps w:val="false"/>
          <w:smallCaps w:val="false"/>
          <w:sz w:val="20"/>
        </w:rPr>
        <w:t xml:space="preserve">” means: (a) the Company; (b) each Subsidiary of the Company; and (c) for purposes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 each corporation or other Entity that has been merged into, that has been consolidated with or that otherwise is a predecessor to any of the Entities identified in clauses “(a)” and “(b)”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w:t>
      </w:r>
      <w:r>
        <w:rPr>
          <w:rFonts w:ascii="Times New Roman;Times;Serif" w:hAnsi="Times New Roman;Times;Serif"/>
          <w:b w:val="false"/>
          <w:i w:val="false"/>
          <w:caps w:val="false"/>
          <w:smallCaps w:val="false"/>
          <w:sz w:val="20"/>
        </w:rPr>
        <w:t>” means any Company Option, Company PSU or Company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Plans</w:t>
      </w:r>
      <w:r>
        <w:rPr>
          <w:rFonts w:ascii="Times New Roman;Times;Serif" w:hAnsi="Times New Roman;Times;Serif"/>
          <w:b w:val="false"/>
          <w:i w:val="false"/>
          <w:caps w:val="false"/>
          <w:smallCaps w:val="false"/>
          <w:sz w:val="20"/>
        </w:rPr>
        <w:t>” means the Company’s Amended and Restated 2013 Incentive Compensation Plan and the Company’s 2024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w:t>
      </w:r>
      <w:r>
        <w:rPr>
          <w:rFonts w:ascii="Times New Roman;Times;Serif" w:hAnsi="Times New Roman;Times;Serif"/>
          <w:b w:val="false"/>
          <w:i w:val="false"/>
          <w:caps w:val="false"/>
          <w:smallCaps w:val="false"/>
          <w:sz w:val="20"/>
        </w:rPr>
        <w:t>” means that certain Indenture, dated as of August 18, 2020, among the Company, the guarantors party thereto and Computershare Trust Company, N.A., as trustee, governing the 3.875% Senior Notes due 2028,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Company Board of Directors as of or prior to the date of this Agreement, which event, change, development, occurrence, effect or state of facts becomes known to or by the Company Board of Directors prior to the time the Required Company Stockholder Vote is obtained, and (b) does not relate to or involve any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and Intellectual Property Rights in which any of the Company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Measurement Price</w:t>
      </w:r>
      <w:r>
        <w:rPr>
          <w:rFonts w:ascii="Times New Roman;Times;Serif" w:hAnsi="Times New Roman;Times;Serif"/>
          <w:b w:val="false"/>
          <w:i w:val="false"/>
          <w:caps w:val="false"/>
          <w:smallCaps w:val="false"/>
          <w:sz w:val="20"/>
        </w:rPr>
        <w:t>” means an amount equal to the volume weighted average trading price of a share of Company Common Stock on the Company Stock Exchange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Notes</w:t>
      </w:r>
      <w:r>
        <w:rPr>
          <w:rFonts w:ascii="Times New Roman;Times;Serif" w:hAnsi="Times New Roman;Times;Serif"/>
          <w:b w:val="false"/>
          <w:i w:val="false"/>
          <w:caps w:val="false"/>
          <w:smallCaps w:val="false"/>
          <w:sz w:val="20"/>
        </w:rPr>
        <w:t>” means the notes issued pursuant to the Company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of Company Common Stock from the Company (whether granted by the Company pursuant to the Company Equity Plans, assumed by the Company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in part, based on achievement of performance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Stock</w:t>
      </w:r>
      <w:r>
        <w:rPr>
          <w:rFonts w:ascii="Times New Roman;Times;Serif" w:hAnsi="Times New Roman;Times;Serif"/>
          <w:b w:val="false"/>
          <w:i w:val="false"/>
          <w:caps w:val="false"/>
          <w:smallCaps w:val="false"/>
          <w:sz w:val="20"/>
        </w:rPr>
        <w:t>” means each share of Company Common Stock that is unvested or is subject to a repurchase option or obligation, risk of forfeiture or other condition under any applicable restricted stock purchase agreement or other Contract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solely based on continued service to the Company or a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Significant Entities</w:t>
      </w:r>
      <w:r>
        <w:rPr>
          <w:rFonts w:ascii="Times New Roman;Times;Serif" w:hAnsi="Times New Roman;Times;Serif"/>
          <w:b w:val="false"/>
          <w:i w:val="false"/>
          <w:caps w:val="false"/>
          <w:smallCaps w:val="false"/>
          <w:sz w:val="20"/>
        </w:rPr>
        <w:t>” means, collectively, the Company and each Significant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Specified Representations</w:t>
      </w:r>
      <w:r>
        <w:rPr>
          <w:rFonts w:ascii="Times New Roman;Times;Serif" w:hAnsi="Times New Roman;Times;Serif"/>
          <w:b w:val="false"/>
          <w:i w:val="false"/>
          <w:caps w:val="false"/>
          <w:smallCaps w:val="false"/>
          <w:sz w:val="20"/>
        </w:rPr>
        <w:t xml:space="preserve">” means the representations and warranties of the Company contained in: (a)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of the Agreement; and (b)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Exchange</w:t>
      </w:r>
      <w:r>
        <w:rPr>
          <w:rFonts w:ascii="Times New Roman;Times;Serif" w:hAnsi="Times New Roman;Times;Serif"/>
          <w:b w:val="false"/>
          <w:i w:val="false"/>
          <w:caps w:val="false"/>
          <w:smallCaps w:val="false"/>
          <w:sz w:val="20"/>
        </w:rPr>
        <w:t>” means the New York Stock Exchange, but if the New York Stock Exchange is no longer the principal U.S. trading market for Company Common Stock, then “Company Stock Exchange” shall be deemed to mean the principal U.S. national securities exchange registered under the Exchange Act on which Company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Offer</w:t>
      </w:r>
      <w:r>
        <w:rPr>
          <w:rFonts w:ascii="Times New Roman;Times;Serif" w:hAnsi="Times New Roman;Times;Serif"/>
          <w:b w:val="false"/>
          <w:i w:val="false"/>
          <w:caps w:val="false"/>
          <w:smallCaps w:val="false"/>
          <w:sz w:val="20"/>
        </w:rPr>
        <w:t xml:space="preserve">” means an unsolicited, bona fide, written offer by a third party concerning a Company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of the Agreement; and (b) is on terms and conditions that the Company’s board of directors determines in good faith, after having taken into account the advice of an independent financial advisor of nationally recognized reputation and the Company’s outside legal counsel and the likelihood and timing of consummation of the transaction contemplated by such offer, to be more favorable from a financial point of view to the Company’s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Triggering Event</w:t>
      </w:r>
      <w:r>
        <w:rPr>
          <w:rFonts w:ascii="Times New Roman;Times;Serif" w:hAnsi="Times New Roman;Times;Serif"/>
          <w:b w:val="false"/>
          <w:i w:val="false"/>
          <w:caps w:val="false"/>
          <w:smallCaps w:val="false"/>
          <w:sz w:val="20"/>
        </w:rPr>
        <w:t>” shall be deemed to have occurred if the Company Board of Directors or any committee thereof shall have made a Company Board Recommendation Change.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Collective Bargaining Agreement</w:t>
      </w:r>
      <w:r>
        <w:rPr>
          <w:rFonts w:ascii="Times New Roman;Times;Serif" w:hAnsi="Times New Roman;Times;Serif"/>
          <w:b w:val="false"/>
          <w:i w:val="false"/>
          <w:caps w:val="false"/>
          <w:smallCaps w:val="false"/>
          <w:sz w:val="20"/>
        </w:rPr>
        <w:t>” means any Company Collective Bargaining Agreement under which a Company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Confidentiality Agreement, dated as of June 4, 2026, by and between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means all actions and transactions contemplated by the Agreement,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legally binding oral agreement, contract, subcontract, lease, understanding, arrangement, settlement, instrument, note, option, warranty, purchase order, license, sublicense, insurance policy, benefit plan or legally binding commitment or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xml:space="preserve">” means an amount equal to the sum of (a) the Exchange Ratio,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the quotient obtained by </w:t>
      </w:r>
      <w:r>
        <w:rPr>
          <w:rFonts w:ascii="Times New Roman;Times;Serif" w:hAnsi="Times New Roman;Times;Serif"/>
          <w:b w:val="false"/>
          <w:i/>
          <w:caps w:val="false"/>
          <w:smallCaps w:val="false"/>
          <w:sz w:val="20"/>
        </w:rPr>
        <w:t xml:space="preserve">dividing </w:t>
      </w:r>
      <w:r>
        <w:rPr>
          <w:rFonts w:ascii="Times New Roman;Times;Serif" w:hAnsi="Times New Roman;Times;Serif"/>
          <w:b w:val="false"/>
          <w:i w:val="false"/>
          <w:caps w:val="false"/>
          <w:smallCaps w:val="false"/>
          <w:sz w:val="20"/>
        </w:rPr>
        <w:t>(i) the Per Share Cash Amount by (ii) the Parent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means the total amount required to be paid to fully satisfy all principal, interest, prepayment premiums, penalties, breakage costs and any other monetary obligations due and payable under and in connection with the Company Credit Facility as of the anticipated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means the debt commitment letter, dated as of the date hereof, between Parent and the Financing Sources party thereto, as modified, amended, supplemented, restated, assigned, substituted or replaced in compliance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pursuant to which the financial institutions party thereto have agreed, subject to the terms thereof, to provide or cause to be provided the debt financing set forth therein for the purposes of financing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incurred or intended to be incurred pursuant to or as contemplated by the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Disregarded Company Share</w:t>
      </w:r>
      <w:r>
        <w:rPr>
          <w:rFonts w:ascii="Times New Roman;Times;Serif" w:hAnsi="Times New Roman;Times;Serif"/>
          <w:b w:val="false"/>
          <w:i w:val="false"/>
          <w:caps w:val="false"/>
          <w:smallCaps w:val="false"/>
          <w:sz w:val="20"/>
        </w:rPr>
        <w:t xml:space="preserve">” means each share of Company Common Stock that continues to be held by a Subsidiary of the Surviving Company or a Parent Entity following Closing in accordance with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w:t>
      </w:r>
      <w:r>
        <w:rPr>
          <w:rFonts w:ascii="Times New Roman;Times;Serif" w:hAnsi="Times New Roman;Times;Serif"/>
          <w:b w:val="false"/>
          <w:i w:val="false"/>
          <w:caps w:val="false"/>
          <w:smallCaps w:val="false"/>
          <w:sz w:val="20"/>
        </w:rPr>
        <w:t>” means the United States Department of Labor.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Domain Name</w:t>
      </w:r>
      <w:r>
        <w:rPr>
          <w:rFonts w:ascii="Times New Roman;Times;Serif" w:hAnsi="Times New Roman;Times;Serif"/>
          <w:b w:val="false"/>
          <w:i w:val="false"/>
          <w:caps w:val="false"/>
          <w:smallCaps w:val="false"/>
          <w:sz w:val="20"/>
        </w:rPr>
        <w:t>” means any or all of the following and all worldwide rights in, arising out of, or associated therewith: domain names, uniform resource locators, internet protocol addresses (including IP address subnets), social media accounts and names, social network IDs, usernames, user IDs and identification numbers, and other names and locators associated with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each “employee benefit plan” (as defined in Section 3(3) of ERISA), whether or not subject to ERISA; and (b) any other employment, consulting, salary, bonus, commission, other remuneration, stock option, stock purchase or other equity-based award (whether payable in cash, securities or otherwise), benefit, incentive compensation, profit sharing, savings, pension, retirement (including early retirement and supplemental retirement), disability, insurance (including life and health insurance), vacation, deferred compensation, supplemental retirement (including termination indemnities and seniority payments), severance, termination, redundancy, retention, change of control, death and disability benefits, hospitalization, medical, life or other insurance, flexible benefits, supplemental unemployment benefits, and similar fringe, welfare or other employee benefit plan, program, agreement, Contract, policy or binding arrangement (whether or not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Law</w:t>
      </w:r>
      <w:r>
        <w:rPr>
          <w:rFonts w:ascii="Times New Roman;Times;Serif" w:hAnsi="Times New Roman;Times;Serif"/>
          <w:b w:val="false"/>
          <w:i w:val="false"/>
          <w:caps w:val="false"/>
          <w:smallCaps w:val="false"/>
          <w:sz w:val="20"/>
        </w:rPr>
        <w:t>” means any applicable Legal Requirement with respect to employment and employment practices, including those relating to hiring, promotion, termination, terms and conditions of employment, wages, hours, wage statements, meal and break periods, labor relations, other labor-related matters or arising under labor relations laws, discrimination, equal pay, overtime, business expense reimbursements, labor relations, paid and unpaid leaves of absence, paid sick leave laws, work breaks, classification of workers (including exempt and independent contractor status), occupational health and safety, privacy, fair credit reporting, harassment, retaliation, disability rights and benefits, reasonable accommodation, equal employment, fair employment practices, immigration, visa, work permits, workers’ compensation, affirmative action, federal contracting, benefits, child labor, working conditions, wrongful discharge or violation of personal rights, social benefits contributions, severance pay, WARN, leaves of absences and unemployment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(statutory or other), pledge or other deposit arrangement, hypothecation, charge, assessment, levy, assignment, mortgage, deed of trust, easement, encroachment, imperfection of title, title exception, title defect, title retention, right of possession, lease, tenancy license, security interest, arrangement or agreement, executory seizure, attachment, garnishment, encumbrance (including any exception, reservation or limitation, right of way, and the like), conditional sale,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means: (a) legal limitations on enforceability arising from applicable bankruptcy and other similar Legal Requirements affecting the rights of creditors generally; (b) legal limitations on enforceability arising from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Legal Requirement, including any Governmental Authorization required thereunder, relating to: (a) the protection, preservation or restoration of the environment (including air, water vapor, soil vapor, surface water, groundwater, drinking water supply, surface land, subsurface land, plant or animal life, or any other natural resource); (b) the exposure to, or the use, storage, recycling, treatment, generation, transportation, processing, handling, distribution, sale, labeling, production, Release, disposal, remediation, mitigation, cleanup or removal of Hazardous Materials; or (c) the protection of human health or safety (to the extent relating to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under common control with any of the Company Entities within the meaning of Sections 414(b), (c), (m) and (o) of the Code, and the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means any foreign direct investment, national security, foreign ownership, or investment screening laws, regulations, rules, or orders of any jurisdiction that regulate, restrict, review, prohibit, or require notification, approval, consent, or clearance in connection with investments, acquisitions, or other transactions involving foreign persons or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means each lender and each other Person (including each agent and arranger) that has committed to provide or otherwise entered into agreements in connection with the Debt Financing or other financings in connection with the transactions contemplated hereby, including any arranger, agent, lender, initial purchaser, underwriter or investor that is a party to any commitment letter (including the Debt Commitment Letter), engagement letter, joinder agreement, purchase agreement, indenture, credit agreement or other definitive agreement entered into pursuant thereto or relating thereto, together with each former, current and future Affiliate thereof and each former, current and future officer, director, employee, partner, controlling person, advisor, attorney, agent and representative of each such lender, other Person or Affiliate or the heirs, executors, successors and assigns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Company Plan</w:t>
      </w:r>
      <w:r>
        <w:rPr>
          <w:rFonts w:ascii="Times New Roman;Times;Serif" w:hAnsi="Times New Roman;Times;Serif"/>
          <w:b w:val="false"/>
          <w:i w:val="false"/>
          <w:caps w:val="false"/>
          <w:smallCaps w:val="false"/>
          <w:sz w:val="20"/>
        </w:rPr>
        <w:t>” means any: (a) Company Employee Plan that is subject to any of the Legal Requirements of any jurisdiction outside the United States; or (b) Company Employee Plan that covers or has covered any Company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Parent Plan</w:t>
      </w:r>
      <w:r>
        <w:rPr>
          <w:rFonts w:ascii="Times New Roman;Times;Serif" w:hAnsi="Times New Roman;Times;Serif"/>
          <w:b w:val="false"/>
          <w:i w:val="false"/>
          <w:caps w:val="false"/>
          <w:smallCaps w:val="false"/>
          <w:sz w:val="20"/>
        </w:rPr>
        <w:t>” means any: (a) Parent Employee Plan that is subject to any of the Legal Requirements of any jurisdiction outside the United States; or (b) Parent Employee Plan that covers or has covered any Parent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Form of Change in Control Agreement of the Company” means the Company’s form of Change in Control Agreement, filed as Exhibit 10.19 to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 Registration Statement</w:t>
      </w:r>
      <w:r>
        <w:rPr>
          <w:rFonts w:ascii="Times New Roman;Times;Serif" w:hAnsi="Times New Roman;Times;Serif"/>
          <w:b w:val="false"/>
          <w:i w:val="false"/>
          <w:caps w:val="false"/>
          <w:smallCaps w:val="false"/>
          <w:sz w:val="20"/>
        </w:rPr>
        <w:t>” means the registration statement on Form S-4 to be filed with the SEC by Parent in connection with issuance of Parent Common Stock in the Mergers, as such registration statement may be amended prior to the time it is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 any permit, license, certificate, franchise, permission, variance, clearance, registration, identification number, qualification or authorization issued, granted, given or otherwise made available by or under the authority of any Governmental Body or pursuant to any Legal Requirement; or (b) any right under any Contract with any Governmental Body, and shall also include the expiration of the waiting period under the HSR Act and any required approval or clearance of any Governmental Body pursuant to any applicable foreign Legal Requirement relating to antitrust or competition matters or FDI Laws, including the Regulatory Approvals.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 any multinational or supranational body exercising legislative, judicial or regulatory powers; (b) any nation, state, commonwealth, province, territory, county, municipality, district or other jurisdiction of any nature; (c) any federal, state, provincial, local, municipal, foreign or other government; (d) any instrumentality, subdivision, department, ministry, board, court, administrative agency or commission, or other governmental entity, authority or instrumentality or political subdivision thereof; or (e) any quasi-governmental, professional association or organization or private body exercising any executive, legislative, judicial, regulatory, taxing, importing or other governmental functions or any stock exchange or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 any substance, material, chemical, element, compound, mixture, solution and/or waste listed, defined or otherwise regulated as “hazardous” or “toxic,” or as a “pollutant” or “contaminant,” or which can form the basis for Liability, under any Environmental Law and (b) petroleum or any derivative or byproduct thereof, radon, radioactive material, asbestos or asbestos-containing material, urea formaldehyde, foam insulation, per- and polyfluoroalkyl substances, toxic mold, and polychlorinated biphenyls.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Privacy and Security Laws</w:t>
      </w:r>
      <w:r>
        <w:rPr>
          <w:rFonts w:ascii="Times New Roman;Times;Serif" w:hAnsi="Times New Roman;Times;Serif"/>
          <w:b w:val="false"/>
          <w:i w:val="false"/>
          <w:caps w:val="false"/>
          <w:smallCaps w:val="false"/>
          <w:sz w:val="20"/>
        </w:rPr>
        <w:t>” means all applicable Legal Requirements relating to the Processing, privacy, or security of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or all of the following: (a) inventions and discoveries (whether patentable or not), invention disclosures, improvements, trade secrets, proprietary information, methods, processes, recipes, know-how, materials, formulas, molecules, compositions and chemistries, equipment, technical data and customer lists, and all documentation relating to any of the foregoing; (b) business, technical and know-how information, non-public information, confidential information, databases and data collections; (c) works of authorship (including Software (whether in source code, object code, firmware or other form)), interfaces, integrated circuits, photomasks, architectures, designs, diagrams, documentation, files, layouts, records, schematics, specifications, verilog files, netlists, emulation and simulation reports, IP cores, gate arrays, test vectors and hardware development tools; (d) URLs and websites; (e) logos and marks (including brand names, product names, and slogans); and (f) any other form of technology, whether or not embodied in any tangible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Intellectual Property and proprietary rights, which may exist or be created under the Legal Requirements of any jurisdiction in the world, whether registered or unregistered, including and in and to the following types: (a) patents and applications therefor and all reissues, divisions, renewals, extensions, provisionals, certificates of invention and statutory invention registrations, utility models, industrial designs, design registrations and design patents, continued prosecution applications, requests for continued examination, reexaminations, continuations and continuations-in-part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(b) copyrights, and registrations and applications therefor, mask works, whether registered or not, and all other rights corresponding thereto throughout the world including moral and economic rights of authors and inventors, however denominated; (c) rights in industrial designs and any registrations and applications therefor; (d) trade names, service names, brand and business names, trade dress, slogans, all identifiers of source, fictitious business names (D/B/As), Domain Names, logos, trademarks and service marks, and all other designations of source or origin, in each case, together with all translations, annotations, derivations and combinations of any of the foregoing, including all goodwill therein, and any and all common law rights, registrations and applications therefor; (e) rights in trade secrets (including, those trade secrets defined in the Uniform Trade Secrets Act and under corresponding foreign statutory and common law), business, technical and know-how information, non-public information, and confidential information, including all source code, documentation, processes, technology, formulae, customer lists, business and marketing plans, inventions (whether or not patentable) and marketing information and rights to limit the use or disclosure thereof by any Person; and (f) any other proprietary rights in Intellectual Property or similar or equivalent rights to any of the foregoing.</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less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w:t>
      </w:r>
      <w:r>
        <w:rPr>
          <w:rFonts w:ascii="Times New Roman;Times;Serif" w:hAnsi="Times New Roman;Times;Serif"/>
          <w:b w:val="false"/>
          <w:i w:val="false"/>
          <w:caps w:val="false"/>
          <w:smallCaps w:val="false"/>
          <w:sz w:val="20"/>
        </w:rPr>
        <w:t>” means any software, hardware, network or systems owned or controlled by any of the Company Entities, including any server, workstation, router, hub, switch, or data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means the International Traffic in Arms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means the joint proxy statement/prospectus to be sent to the Company’s stockholders in connection with the Company Stockholders’ Meeting and to Parent’s stockholders in connection with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Company</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Company Disclosure Schedule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Parent Disclosure Schedules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claim, complaint, demand,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lien, pledge, charge, claim, hypothecation, option, right of first offer or refusal, security interest, lease, license, easement, right-of-way, title retention agreement or other similar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with respect to any information, document or material, that such information, document or material was (a) included in the Company SEC Reports or Parent SEC Reports, as applicable, publicly available on EDGAR at least one Business Day prior to the date of this Agreement, or (b) made available for review by Parent or the Company, as applicable, or their respective Representatives at least 24 hours prior to the execution of this Agreement in the virtual data room maintained by or on behalf of the Company or Parent, as applicable, in connection with the Mergers or otherwise delivered by email to Parent or the Company, as applicable, or their respective Representatives in connection with the receiving party’s due diligence review of the other party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the Company</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would reasonably be expected to have or result in, a material adverse effect on the business, financial condition or results of operations of the Company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shall be deemed, either alone or in combination, to constitute, or otherwise be taken into account in determining whether there has been, a Material Adverse Effect on the Company: (i) any change in economic or market conditions in the United States (including changes in interest rates or currency exchange rates)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 adverse economic conditions that generally affect the same industry of the Company Entities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(iii) changes in the stock price, or trading volume of the Company Common Stock or the Company’s credit rating (it being understood, however, that the facts or circumstances giving rise to any such change in stock price, trading volume or credit rating may be taken into account in determining whether a Material Adverse Effect on the Company has occurred or would reasonably be expected to occur (provided that such facts and circumstances are not otherwise excluded pursuant to this definition)); (iv) the failure of the Company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the Company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Company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(ix) the announcement or pendency of the Agreement or any of the Contemplated Transactions, including the impact thereof on the relationships, contractual or otherwise, of the Company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the Company after the date of the Agreement and arising from allegations of breach of fiduciary duty of the Company’s directors relating to their approval of the Agreement or from allegations of false or misleading public disclosure by the Company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Parent</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resulted in, or would reasonably be expected to have or result in, a material adverse effect on the business, financial condition, results of operations of the Parent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occurring after the date of the Agreement shall be deemed, either alone or in combination, to constitute, or otherwise be taken into account in determining whether there has been, a Material Adverse Effect on Parent: (i) any change in economic or market conditions (including changes in interest rates or currency exchange rates)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(ii) adverse economic conditions that generally affect the same industry of the Parent Entities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(iii) changes in the stock price, or trading volume of the Parent Common Stock or Parent’s credit rating (it being understood, however, that the facts or circumstances giving rise to any such change in stock price, trading volume or credit rating may be taken into account in determining whether a Material Adverse Effect on Parent has occurred or would reasonably be expected to occur (provided that such facts and circumstances are not otherwise excluded pursuant to this definition)); (iv) the failure of Parent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Parent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Parent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(ix) the announcement or pendency of the Agreement or any of the Contemplated Transactions, including the impact thereof on the relationships, contractual or otherwise, of the Parent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Parent after the date of the Agreement and arising from allegations of breach of fiduciary duty of Parent’s directors relating to their approval of the Agreement or from allegations of false or misleading public disclosure by Parent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means, in exchange for shares of Company Common Stock held by a holder who does not perfect his, her or its appraisal rights under the DGCL: (a) the shares of Parent Common Stock and the cash consideration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 and (b) any dividends, dividend equivalent rights or other distributions such holder is entitled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means, collectively, Merger Sub One and Merger Sub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but if the Nasdaq Global Select Market is no longer the principal U.S. trading market for the Parent Common Stock then “Nasdaq” shall be deemed to mean the principal U.S. national securities exchange registered under the Exchange Act on which the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Rules</w:t>
      </w:r>
      <w:r>
        <w:rPr>
          <w:rFonts w:ascii="Times New Roman;Times;Serif" w:hAnsi="Times New Roman;Times;Serif"/>
          <w:b w:val="false"/>
          <w:i w:val="false"/>
          <w:caps w:val="false"/>
          <w:smallCaps w:val="false"/>
          <w:sz w:val="20"/>
        </w:rPr>
        <w:t>” means the rules and regulations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means registration statements, prospectuses, private placement memoranda, offering memoranda, information memoranda, lender and investor presentations and any other marketing materials, offering documents and presentations, in each case, issued by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injunction, judgment or decree.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Out-of-the-Money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greater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the Company or any of its Subsidiaries) that would reasonably be expected to lead to a Parent Acquisition Proposal.</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Proposal</w:t>
      </w:r>
      <w:r>
        <w:rPr>
          <w:rFonts w:ascii="Times New Roman;Times;Serif" w:hAnsi="Times New Roman;Times;Serif"/>
          <w:b w:val="false"/>
          <w:i w:val="false"/>
          <w:caps w:val="false"/>
          <w:smallCaps w:val="false"/>
          <w:sz w:val="20"/>
        </w:rPr>
        <w:t>” means any offer or proposal (other than an offer or proposal made or submitted by the Company or any of its Subsidiaries) contemplating any Parent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Parent Entity) directly or indirectly acquires beneficial or record ownership of securities representing 15% or more of the outstanding voting power of Parent (or instruments convertible into or exercisable or exchangeable for 15% or more of the voting power of Parent); or (ii) in which Parent issues securities representing 15% or more of the voting power of Parent (or instruments convertible into or exercisable or exchangeable for 15% or more of the voting power of Parent) to any Person or “group” of Persons (other than any Parent Entity); or</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Associate</w:t>
      </w:r>
      <w:r>
        <w:rPr>
          <w:rFonts w:ascii="Times New Roman;Times;Serif" w:hAnsi="Times New Roman;Times;Serif"/>
          <w:b w:val="false"/>
          <w:i w:val="false"/>
          <w:caps w:val="false"/>
          <w:smallCaps w:val="false"/>
          <w:sz w:val="20"/>
        </w:rPr>
        <w:t>” means any current or former employee, Parent Contract Worker, advisor, officer, member of the board of directors or managers (or similar body) or other individual service provider of or to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w:t>
      </w:r>
      <w:r>
        <w:rPr>
          <w:rFonts w:ascii="Times New Roman;Times;Serif" w:hAnsi="Times New Roman;Times;Serif"/>
          <w:b w:val="false"/>
          <w:i w:val="false"/>
          <w:caps w:val="false"/>
          <w:smallCaps w:val="false"/>
          <w:sz w:val="20"/>
        </w:rPr>
        <w:t>” means the audited consolidated balance sheet of Parent and its consolidated Subsidiaries as of December 31, 2025 included in Parent’s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Parent Associate or other Contract with a labor organization, union, works council or similar entity representing any Parent Associate.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means the common stock, $0.01 par value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w:t>
      </w:r>
      <w:r>
        <w:rPr>
          <w:rFonts w:ascii="Times New Roman;Times;Serif" w:hAnsi="Times New Roman;Times;Serif"/>
          <w:b w:val="false"/>
          <w:i w:val="false"/>
          <w:caps w:val="false"/>
          <w:smallCaps w:val="false"/>
          <w:sz w:val="20"/>
        </w:rPr>
        <w:t>” means any Contract: (a) to which any of the Parent Entities is a party; (b) by which any of the Parent Entities or any Parent IP or any other asset of any of the Parent Entities is or may become bound or under which any of the Parent Entities has, or may become subject to, any obligation; or (c) under which any of the Parent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Parent Entities and who is not: (a) classified by a Parent Entity as an employee; or (b) compensated by a Parent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xml:space="preserve">” means the disclosure schedule that has been prepared by Parent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Parent to the Company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Parent Entities or any Affiliate of any Parent Entity for the benefit of or relating to any current or former Parent Associate of any Parent Entity or any ERISA Affiliate of the Parent Entities, or with respect to which any Parent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Entity</w:t>
      </w:r>
      <w:r>
        <w:rPr>
          <w:rFonts w:ascii="Times New Roman;Times;Serif" w:hAnsi="Times New Roman;Times;Serif"/>
          <w:b w:val="false"/>
          <w:i w:val="false"/>
          <w:caps w:val="false"/>
          <w:smallCaps w:val="false"/>
          <w:sz w:val="20"/>
        </w:rPr>
        <w:t>” means Parent or any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Award</w:t>
      </w:r>
      <w:r>
        <w:rPr>
          <w:rFonts w:ascii="Times New Roman;Times;Serif" w:hAnsi="Times New Roman;Times;Serif"/>
          <w:b w:val="false"/>
          <w:i w:val="false"/>
          <w:caps w:val="false"/>
          <w:smallCaps w:val="false"/>
          <w:sz w:val="20"/>
        </w:rPr>
        <w:t>” means any Parent Option, Parent PSU or Parent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Plans</w:t>
      </w:r>
      <w:r>
        <w:rPr>
          <w:rFonts w:ascii="Times New Roman;Times;Serif" w:hAnsi="Times New Roman;Times;Serif"/>
          <w:b w:val="false"/>
          <w:i w:val="false"/>
          <w:caps w:val="false"/>
          <w:smallCaps w:val="false"/>
          <w:sz w:val="20"/>
        </w:rPr>
        <w:t>” means 2025 Stock Incentive Plan of Solstice Advanced Materials Inc.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Parent Board of Directors as of or prior to the date of this Agreement, which event, change, development, occurrence, effect or state of facts becomes known to or by the Parent Board of Directors prior to the time the Required Parent Stockholder Vote is obtained, and (b) does not relate to or involve any Parent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means: all Intellectual Property and Intellectual Property Rights in which any of the Parent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Option</w:t>
      </w:r>
      <w:r>
        <w:rPr>
          <w:rFonts w:ascii="Times New Roman;Times;Serif" w:hAnsi="Times New Roman;Times;Serif"/>
          <w:b w:val="false"/>
          <w:i w:val="false"/>
          <w:caps w:val="false"/>
          <w:smallCaps w:val="false"/>
          <w:sz w:val="20"/>
        </w:rPr>
        <w:t>” means an option to purchase Parent Common Stock from Parent (whether granted by Parent pursuant to the Parent Equity Plans, assumed by Parent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Measurement Price</w:t>
      </w:r>
      <w:r>
        <w:rPr>
          <w:rFonts w:ascii="Times New Roman;Times;Serif" w:hAnsi="Times New Roman;Times;Serif"/>
          <w:b w:val="false"/>
          <w:i w:val="false"/>
          <w:caps w:val="false"/>
          <w:smallCaps w:val="false"/>
          <w:sz w:val="20"/>
        </w:rPr>
        <w:t>” means an amount equal to the volume weighted average trading price, rounded to the nearest one tenth of a cent, of a share of Parent Common Stock on the Parent Stock Exchange (as reported by Bloomberg L.P. or, if not reported therein, in another authoritative source mutually selected by Parent and the Company)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Parent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based on achievement of performance targets, including performance targets related to the price of Parent Common Stock on a relative or absolute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solely based on continued service to Parent or an Affiliate of Parent, including units that settle on a deferred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Significant Entities</w:t>
      </w:r>
      <w:r>
        <w:rPr>
          <w:rFonts w:ascii="Times New Roman;Times;Serif" w:hAnsi="Times New Roman;Times;Serif"/>
          <w:b w:val="false"/>
          <w:i w:val="false"/>
          <w:caps w:val="false"/>
          <w:smallCaps w:val="false"/>
          <w:sz w:val="20"/>
        </w:rPr>
        <w:t>” means, collectively, Parent and each Significant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Specified Representations</w:t>
      </w:r>
      <w:r>
        <w:rPr>
          <w:rFonts w:ascii="Times New Roman;Times;Serif" w:hAnsi="Times New Roman;Times;Serif"/>
          <w:b w:val="false"/>
          <w:i w:val="false"/>
          <w:caps w:val="false"/>
          <w:smallCaps w:val="false"/>
          <w:sz w:val="20"/>
        </w:rPr>
        <w:t xml:space="preserve">” means the representations and warranties of Parent contained in: (a)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3.11(k)</w:t>
      </w:r>
      <w:r>
        <w:rPr>
          <w:rFonts w:ascii="Times New Roman;Times;Serif" w:hAnsi="Times New Roman;Times;Serif"/>
          <w:b w:val="false"/>
          <w:i w:val="false"/>
          <w:caps w:val="false"/>
          <w:smallCaps w:val="false"/>
          <w:sz w:val="20"/>
        </w:rPr>
        <w:t xml:space="preserve"> of the Agreement; and (b) clause “(a)”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Exchange</w:t>
      </w:r>
      <w:r>
        <w:rPr>
          <w:rFonts w:ascii="Times New Roman;Times;Serif" w:hAnsi="Times New Roman;Times;Serif"/>
          <w:b w:val="false"/>
          <w:i w:val="false"/>
          <w:caps w:val="false"/>
          <w:smallCaps w:val="false"/>
          <w:sz w:val="20"/>
        </w:rPr>
        <w:t>” means Nasdaq, but if Nasdaq is no longer the principal U.S. trading market for Parent Common Stock, then “Parent Stock Exchange” shall be deemed to mean the principal U.S. national securities exchange registered under the Exchange Act on which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Superior Offer</w:t>
      </w:r>
      <w:r>
        <w:rPr>
          <w:rFonts w:ascii="Times New Roman;Times;Serif" w:hAnsi="Times New Roman;Times;Serif"/>
          <w:b w:val="false"/>
          <w:i w:val="false"/>
          <w:caps w:val="false"/>
          <w:smallCaps w:val="false"/>
          <w:sz w:val="20"/>
        </w:rPr>
        <w:t xml:space="preserve">” means an unsolicited, bona fide, written offer by a third party concerning a Parent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of the Agreement; and (b) is on terms and conditions that the Parent Board of Directors determines in good faith, after having taken into account the advice of an independent financial advisor of nationally recognized reputation and Parent’s outside legal counsel and the likelihood and timing of consummation of the transaction contemplated by such offer, to be more favorable from a financial point of view to Parent’s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Parent Triggering Event</w:t>
      </w:r>
      <w:r>
        <w:rPr>
          <w:rFonts w:ascii="Times New Roman;Times;Serif" w:hAnsi="Times New Roman;Times;Serif"/>
          <w:b w:val="false"/>
          <w:i w:val="false"/>
          <w:caps w:val="false"/>
          <w:smallCaps w:val="false"/>
          <w:sz w:val="20"/>
        </w:rPr>
        <w:t>” shall be deemed to have occurred if the Parent Board of Directors or any committee thereof shall have made a Parent Board Recommendation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U.S. Collective Bargaining Agreement</w:t>
      </w:r>
      <w:r>
        <w:rPr>
          <w:rFonts w:ascii="Times New Roman;Times;Serif" w:hAnsi="Times New Roman;Times;Serif"/>
          <w:b w:val="false"/>
          <w:i w:val="false"/>
          <w:caps w:val="false"/>
          <w:smallCaps w:val="false"/>
          <w:sz w:val="20"/>
        </w:rPr>
        <w:t>” means any Parent Collective Bargaining Agreement under which a Parent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5.17(m)</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any of the following as to which no enforcement, collection, execution, levy or foreclosure proceeding shall have been commenced and as to which no Company Entity is subject to civil or criminal liability due to its existence: (a) liens for Taxes not yet due and payable or being contested in good faith by appropriate proceedings and for which adequate reserves have been maintained in accordance with GAAP; (b) Encumbrances imposed by Legal Requirements, such as materialmen’s, mechanics’, carriers’, workmen’s and repairmen’s liens and other similar liens arising in the ordinary course of business; (c) pledges or deposits arising in the ordinary course of business to secure obligations under workers’ compensation laws or similar legislation or to secure public or statutory obligations; (d) minor liens or Encumbrances that have arisen in the ordinary course of business and that do not, individually or in the aggregate, materially adversely affect the use of such property for its current and anticipated purposes; (e) zoning, entitlement, building codes and other land use Legal Requirements imposed by any Governmental Body that are not violated in any material respect by the current use or occupancy of the applicable real property; (f) easements and rights relating to the construction and maintenance of public utilities on, under or above the applicable real property; (g) any state of facts that an accurate survey or inspection of the applicable real property would disclose that do not materially impair the continued use thereof; (h) title exceptions disclosed by any title insurance commitment or policy delivered or made available to Parent prior to the date of this Agreement; (i) statutory liens in favor of lessors arising in connection with any property leased to any Company Entity; (j) non-exclusive licenses granted in the ordinary course of business; (k) liens and Encumbrances which are imposed on the underlying fee or other interest of the Leased Real Property; (l) Encumbrances arising under the Company Credit Facility or the Parent credit facilities; and (m) other defects, irregularities, easements, servitudes, restrictions and similar Encumbrances that, individually or in the aggregate, do not, and would not reasonably be expected to, materially interfere with the use thereof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 any information that identifies, or in combination with other information may reasonably identify, is linked to, or relates to an individual; and (b) any data that is defined as “personal data,” “personal information,” “personally identifiable information,” or any equivalent term under Information Privacy and Security Laws.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means the rate of interest quoted in the print edition of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“Money Rates” section, as the prime rate,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the storage, collection, creation, access, copy, processing, transfer, transmission, use, recording, erasure or disclosure, or any actions that are otherwise defined as ‘processed’ or ‘processing’ under applicable Information Privacy and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registered, filed or issued with, by or under the authority of any Governmental Body or Domain Name registrar, including all Patents, registered copyrights, registered mask works, registered trademarks, Domain Names and all applications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xml:space="preserve">” means the applicable foreign Antitrust Laws or regulations, FDI Laws or other Legal Requirements set forth on </w:t>
      </w:r>
      <w:r>
        <w:rPr>
          <w:rFonts w:ascii="Times New Roman;Times;Serif" w:hAnsi="Times New Roman;Times;Serif"/>
          <w:b w:val="false"/>
          <w:i w:val="false"/>
          <w:caps w:val="false"/>
          <w:smallCaps w:val="false"/>
          <w:sz w:val="20"/>
          <w:u w:val="single"/>
        </w:rPr>
        <w:t>Part 6.7</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actual or threatened release, emission, spill, seepage, leak, escape, leaching, discharge, injection, pumping, pouring, emptying, dumping, disposal or migration of Hazardous Materials from any source into, through or upon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 Consent</w:t>
      </w:r>
      <w:r>
        <w:rPr>
          <w:rFonts w:ascii="Times New Roman;Times;Serif" w:hAnsi="Times New Roman;Times;Serif"/>
          <w:b w:val="false"/>
          <w:i w:val="false"/>
          <w:caps w:val="false"/>
          <w:smallCaps w:val="false"/>
          <w:sz w:val="20"/>
        </w:rPr>
        <w:t xml:space="preserve">” means the consent in writing of RemainCo pursuant to Section 4.04(a) of the Tax Matters Agreement, attached hereto (without exhibits)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directors, officers, other employees, agents, attorneys, accountants,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Authority</w:t>
      </w:r>
      <w:r>
        <w:rPr>
          <w:rFonts w:ascii="Times New Roman;Times;Serif" w:hAnsi="Times New Roman;Times;Serif"/>
          <w:b w:val="false"/>
          <w:i w:val="false"/>
          <w:caps w:val="false"/>
          <w:smallCaps w:val="false"/>
          <w:sz w:val="20"/>
        </w:rPr>
        <w:t>” means any U.S. Governmental Body, other than the Federal Trade Commission or the Department of Justice, that, at any time during the Pre-Closing Period, requests, asserts or attempts to assert jurisdiction over, or requests, requires or attempts to require from any of the parties to the Agreement a filing or submission relating to, the Mergers or any of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Financial Information</w:t>
      </w:r>
      <w:r>
        <w:rPr>
          <w:rFonts w:ascii="Times New Roman;Times;Serif" w:hAnsi="Times New Roman;Times;Serif"/>
          <w:b w:val="false"/>
          <w:i w:val="false"/>
          <w:caps w:val="false"/>
          <w:smallCaps w:val="false"/>
          <w:sz w:val="20"/>
        </w:rPr>
        <w:t xml:space="preserve">” means all GAAP audited financial statements and related audit reports and GAAP unaudited quarterly interim financial statements of the Company and its consolidated Subsidiaries of the type and form and for the historical periods that would be required by and complies in all material respects with Regulation S-X promulgated by the SEC and Regulation S-K promulgated by the SEC for a registered public offering of debt, equity or equity-linked securities on a registration statement on Form S-3 under the Securities Act in order for Parent to consummate the offerings of debt, equity or equity-linked securities contemplated by the Debt Financing or any Alternative Financing (or any replacement, amended, modified, alternative or substitute financing permitted by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which, in the case of unaudited quarterly interim financial statements, will have been reviewed by the Company’s independent registered public accounting firm as provided in AS Section 4105, Reviews of Interim Financial Information).</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Parent Stockholder Vote</w:t>
      </w:r>
      <w:r>
        <w:rPr>
          <w:rFonts w:ascii="Times New Roman;Times;Serif" w:hAnsi="Times New Roman;Times;Serif"/>
          <w:b w:val="false"/>
          <w:i w:val="false"/>
          <w:caps w:val="false"/>
          <w:smallCaps w:val="false"/>
          <w:sz w:val="20"/>
        </w:rPr>
        <w:t>” means the affirmative vote of a majority of the votes cast by the holders of the shares of Parent Common Stock present in person or represented by proxy at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w:t>
      </w:r>
      <w:r>
        <w:rPr>
          <w:rFonts w:ascii="Times New Roman;Times;Serif" w:hAnsi="Times New Roman;Times;Serif"/>
          <w:b w:val="false"/>
          <w:i w:val="false"/>
          <w:caps w:val="false"/>
          <w:smallCaps w:val="false"/>
          <w:sz w:val="20"/>
        </w:rPr>
        <w:t>” means (a) any Person included on one or more of the Restricted Party Lists, (b) any Person owned 50% or more (directly or indirectly, individually or in the aggregate) by, controlled by, or acting on behalf of a Person included on one or more of the Restricted Party Lists, (c) any Person that constitutes, or is owned or controlled by, any Sanctioned Country government or the Government of Venezuela or (d) a Person ordinarily resident in or an entity that is located in or organized under the laws of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 Lists</w:t>
      </w:r>
      <w:r>
        <w:rPr>
          <w:rFonts w:ascii="Times New Roman;Times;Serif" w:hAnsi="Times New Roman;Times;Serif"/>
          <w:b w:val="false"/>
          <w:i w:val="false"/>
          <w:caps w:val="false"/>
          <w:smallCaps w:val="false"/>
          <w:sz w:val="20"/>
        </w:rPr>
        <w:t>” means the list of sanctioned entities maintained by the United Nations; the Specially Designated Nationals and Blocked Persons List, the Foreign Sanctions Evaders List, the Sectoral Sanctions Identifications List, the Non-SDN Menu-Based Sanctions List, and any other list administered by OFAC, the Denied Persons List, the Entity List, the Military End User List, and the Unverified List, all administered by the U.S. Department of Commerce; and similar lists of restricted parties maintained by other applicable Governmental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geographic region, which is currently or has since April 24, 2019 been itself the subject or target of U.S. comprehensive territorial sanctions, including Cuba, Iran, North Korea and Syria (until July 1, 2025), the Crimea region and, since February 22, 2022, the self-proclaimed Donetsk Peoples’ Republic and Luhansk Peoples’ Republic.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promulgated pursuant to the Exchange Act; provided that the following entities shall not be “Significant Subsidiaries”: Honeywell Sinochem Lantian New Materials Co., Ltd., Quimobasicos, S.A. de C.V. and Asahi-Schwebel (Taiwan) Co., Ltd.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collectively, computer software (including drivers), computer programs (including any and all software implementation of algorithms, models and methodologies whether in source code or object code), assemblers, applets, compilers, libraries, applications, utilities, diagnostics and embedded systems, databases and computations (including any data and collections of data), firmware and other code incorporated or embodied in hardware devices, data files, source code and object codes, tools, and user interfaces, each of the foregoing in any form or format, and manuals and other specifications and documentation (including user manuals and training materials) and all know-how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Governmental Body</w:t>
      </w:r>
      <w:r>
        <w:rPr>
          <w:rFonts w:ascii="Times New Roman;Times;Serif" w:hAnsi="Times New Roman;Times;Serif"/>
          <w:b w:val="false"/>
          <w:i w:val="false"/>
          <w:caps w:val="false"/>
          <w:smallCaps w:val="false"/>
          <w:sz w:val="20"/>
        </w:rPr>
        <w:t>” means any Governmental Body that has jurisdiction over: (a) the Company, Parent, Merger Sub One, Merger Sub Two or any of their respective Significant Subsidiaries; (b) any business or asset of any Company Entity that is material to the Company Entities, taken as a whole; or (c) any business or asset of any Parent Entity that is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another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or financial interests in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or payroll tax), levy, assessment, tariff, duty (including any customs duty), deficiency or fee, and any related charge or amount (including any fine, penalty or interest), imposed, assessed or collected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Matters Agreement</w:t>
      </w:r>
      <w:r>
        <w:rPr>
          <w:rFonts w:ascii="Times New Roman;Times;Serif" w:hAnsi="Times New Roman;Times;Serif"/>
          <w:b w:val="false"/>
          <w:i w:val="false"/>
          <w:caps w:val="false"/>
          <w:smallCaps w:val="false"/>
          <w:sz w:val="20"/>
        </w:rPr>
        <w:t>” means the Tax Matters Agreement, dated as of October 30, 2025, by and between RemainCo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Taxes</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means all export control, encryption control, economic sanctions, import, customs and anti-boycott laws, regulations and executive orders, as well as any licenses or authorizations issued thereunder, of the United States and any other comparable and applicable Legal Requirements of relevant jurisdictions outside the United States, specifically including but not limited to: (a) the Export Administration Regulations (“</w:t>
      </w:r>
      <w:r>
        <w:rPr>
          <w:rFonts w:ascii="Times New Roman;Times;Serif" w:hAnsi="Times New Roman;Times;Serif"/>
          <w:b w:val="false"/>
          <w:i w:val="false"/>
          <w:caps w:val="false"/>
          <w:smallCaps w:val="false"/>
          <w:sz w:val="20"/>
          <w:u w:val="single"/>
        </w:rPr>
        <w:t>EAR</w:t>
      </w:r>
      <w:r>
        <w:rPr>
          <w:rFonts w:ascii="Times New Roman;Times;Serif" w:hAnsi="Times New Roman;Times;Serif"/>
          <w:b w:val="false"/>
          <w:i w:val="false"/>
          <w:caps w:val="false"/>
          <w:smallCaps w:val="false"/>
          <w:sz w:val="20"/>
        </w:rPr>
        <w:t>”) administered by the U.S. Department of Commerce; (b) the International Traffic in Arms Regulations (“</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administered by the U.S. Department of State; (c) the International Emergency Economic Powers Act (“</w:t>
      </w:r>
      <w:r>
        <w:rPr>
          <w:rFonts w:ascii="Times New Roman;Times;Serif" w:hAnsi="Times New Roman;Times;Serif"/>
          <w:b w:val="false"/>
          <w:i w:val="false"/>
          <w:caps w:val="false"/>
          <w:smallCaps w:val="false"/>
          <w:sz w:val="20"/>
          <w:u w:val="single"/>
        </w:rPr>
        <w:t>IEEPA</w:t>
      </w:r>
      <w:r>
        <w:rPr>
          <w:rFonts w:ascii="Times New Roman;Times;Serif" w:hAnsi="Times New Roman;Times;Serif"/>
          <w:b w:val="false"/>
          <w:i w:val="false"/>
          <w:caps w:val="false"/>
          <w:smallCaps w:val="false"/>
          <w:sz w:val="20"/>
        </w:rPr>
        <w:t>”), the Trading with the Enemy Act (“</w:t>
      </w:r>
      <w:r>
        <w:rPr>
          <w:rFonts w:ascii="Times New Roman;Times;Serif" w:hAnsi="Times New Roman;Times;Serif"/>
          <w:b w:val="false"/>
          <w:i w:val="false"/>
          <w:caps w:val="false"/>
          <w:smallCaps w:val="false"/>
          <w:sz w:val="20"/>
          <w:u w:val="single"/>
        </w:rPr>
        <w:t>TWEA</w:t>
      </w:r>
      <w:r>
        <w:rPr>
          <w:rFonts w:ascii="Times New Roman;Times;Serif" w:hAnsi="Times New Roman;Times;Serif"/>
          <w:b w:val="false"/>
          <w:i w:val="false"/>
          <w:caps w:val="false"/>
          <w:smallCaps w:val="false"/>
          <w:sz w:val="20"/>
        </w:rPr>
        <w:t>”), and sanctions, embargoes and restrictions administered by OFAC; (d) the Foreign Trade Regulations administered by the U.S. Department of Commerce’s Bureau of Census; (e) the anti-boycott regulations administered by the U.S. Department of Commerce and the U.S. Department of Treasury; and (f) all customs and import laws administered by the U.S. Department of Homeland Security’s Customs and Border Protection (“</w:t>
      </w:r>
      <w:r>
        <w:rPr>
          <w:rFonts w:ascii="Times New Roman;Times;Serif" w:hAnsi="Times New Roman;Times;Serif"/>
          <w:b w:val="false"/>
          <w:i w:val="false"/>
          <w:caps w:val="false"/>
          <w:smallCaps w:val="false"/>
          <w:sz w:val="20"/>
          <w:u w:val="single"/>
        </w:rPr>
        <w:t>CBP</w:t>
      </w:r>
      <w:r>
        <w:rPr>
          <w:rFonts w:ascii="Times New Roman;Times;Serif" w:hAnsi="Times New Roman;Times;Serif"/>
          <w:b w:val="false"/>
          <w:i w:val="false"/>
          <w:caps w:val="false"/>
          <w:smallCaps w:val="false"/>
          <w:sz w:val="20"/>
        </w:rPr>
        <w:t>”), including the Uyghur Forced Labor Prevention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U.S. Treasury Regulations promulgated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Unqualified Transaction Tax Opinion</w:t>
      </w:r>
      <w:r>
        <w:rPr>
          <w:rFonts w:ascii="Times New Roman;Times;Serif" w:hAnsi="Times New Roman;Times;Serif"/>
          <w:b w:val="false"/>
          <w:i w:val="false"/>
          <w:caps w:val="false"/>
          <w:smallCaps w:val="false"/>
          <w:sz w:val="20"/>
        </w:rPr>
        <w:t>” means (i) the unqualified “will” opinion of Hogan Lovells Cadwalader US LLP delivered to RemainCo and attached to the RemainCo Consent or (ii) if such opinion has been withdrawn, amended or modified or otherwise is no longer valid, an Unqualified Tax Opinion (as defined in the Tax Matters Agreement) confirming that the Mergers will not cause RemainCo to recognize gain under Section 355(e) of the Code with respect to the Distribution (as defined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 has the meaning assigned to such term in the recitals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means, collectively, the WARN Act and all similar foreign, state, or local “mass layoff,” “relocation,” “plant closing” or “termination”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means the Worker Adjustment and Retraining Notification Act of 1988, as amended.</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70364</Words>
  <Characters>374784</Characters>
  <CharactersWithSpaces>445152</CharactersWithSpaces>
  <Paragraphs>2827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