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478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Gibbons Peter 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SOLSTICE ADVANCED MATERIALS INC. 115 TABOR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Solstice Advanced Materials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9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Solstice Advanced Materials Inc. (the "Issuer") common stock. Fractional amounts have been rounded to the nearest whole number.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in connection with the Issuer's dividend that accrue to the reporting person in RSUs that vest at the same time as the underlying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the earliest of the first anniversary of the grant date and the next annual meeting of shareowners of the Issuer.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Shah for Peter D.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Gibbons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1386" TargetMode="External"/><Relationship Id="rId14" Type="http://schemas.openxmlformats.org/officeDocument/2006/relationships/hyperlink" Target="http://www.sec.gov/cgi-bin/browse-edgar?action=getcompany&amp;CIK=0002064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2026-06-12T16:25:09Z</dcterms:created>
  <dcterms:modified xsi:type="dcterms:W3CDTF">2026-06-12T16:25:09Z</dcterms:modified>
</cp:coreProperties>
</file>